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9"/>
        <w:tblW w:w="8758" w:type="dxa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6"/>
        <w:gridCol w:w="2702"/>
        <w:gridCol w:w="780"/>
        <w:gridCol w:w="1220"/>
      </w:tblGrid>
      <w:tr>
        <w:trPr>
          <w:trHeight w:val="439" w:hRule="exact"/>
        </w:trPr>
        <w:tc>
          <w:tcPr>
            <w:tcW w:w="4056" w:type="dxa"/>
            <w:vMerge w:val="restart"/>
          </w:tcPr>
          <w:p>
            <w:pPr>
              <w:pStyle w:val="35"/>
            </w:pPr>
            <w:bookmarkStart w:id="0" w:name="_Hlk111021189"/>
          </w:p>
        </w:tc>
        <w:tc>
          <w:tcPr>
            <w:tcW w:w="2702" w:type="dxa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line="379" w:lineRule="exact"/>
              <w:ind w:right="228" w:firstLine="0" w:firstLineChars="0"/>
              <w:jc w:val="righ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ascii="宋体" w:hAnsi="Calibri" w:cs="Times New Roman"/>
                <w:szCs w:val="24"/>
              </w:rPr>
            </w:pPr>
            <w:r>
              <w:rPr>
                <w:rFonts w:hint="eastAsia" w:cs="Times New Roman"/>
                <w:kern w:val="0"/>
                <w:szCs w:val="24"/>
              </w:rPr>
              <w:t>密级：</w:t>
            </w:r>
          </w:p>
        </w:tc>
        <w:tc>
          <w:tcPr>
            <w:tcW w:w="1220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ascii="宋体" w:hAnsi="Calibri" w:cs="Times New Roman"/>
                <w:b/>
                <w:color w:val="FF0000"/>
                <w:szCs w:val="24"/>
              </w:rPr>
            </w:pPr>
            <w:r>
              <w:rPr>
                <w:rFonts w:hint="eastAsia"/>
              </w:rPr>
              <w:t>内部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exact"/>
        </w:trPr>
        <w:tc>
          <w:tcPr>
            <w:tcW w:w="4056" w:type="dxa"/>
            <w:vMerge w:val="continue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line="379" w:lineRule="exact"/>
              <w:ind w:left="230" w:firstLine="0" w:firstLineChars="0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702" w:type="dxa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line="379" w:lineRule="exact"/>
              <w:ind w:right="228" w:firstLine="0" w:firstLineChars="0"/>
              <w:jc w:val="righ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ascii="宋体" w:hAnsi="Calibri" w:cs="Times New Roman"/>
                <w:sz w:val="18"/>
                <w:szCs w:val="28"/>
              </w:rPr>
            </w:pPr>
            <w:r>
              <w:rPr>
                <w:rFonts w:hint="eastAsia" w:cs="Times New Roman"/>
                <w:kern w:val="0"/>
                <w:szCs w:val="24"/>
              </w:rPr>
              <w:t>阶段：</w:t>
            </w:r>
          </w:p>
        </w:tc>
        <w:tc>
          <w:tcPr>
            <w:tcW w:w="1220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ascii="宋体" w:hAnsi="Calibri" w:cs="Times New Roman"/>
                <w:b/>
                <w:color w:val="FF0000"/>
                <w:szCs w:val="24"/>
              </w:rPr>
            </w:pPr>
            <w:r>
              <w:rPr>
                <w:rFonts w:hint="eastAsia"/>
              </w:rPr>
              <w:t>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</w:trPr>
        <w:tc>
          <w:tcPr>
            <w:tcW w:w="4056" w:type="dxa"/>
            <w:vMerge w:val="continue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line="379" w:lineRule="exact"/>
              <w:ind w:left="230" w:firstLine="0" w:firstLineChars="0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702" w:type="dxa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line="379" w:lineRule="exact"/>
              <w:ind w:right="228" w:firstLine="0" w:firstLineChars="0"/>
              <w:jc w:val="righ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ascii="宋体" w:hAnsi="Calibri" w:cs="Times New Roman"/>
                <w:szCs w:val="24"/>
              </w:rPr>
            </w:pPr>
            <w:r>
              <w:rPr>
                <w:rFonts w:hint="eastAsia" w:cs="Times New Roman"/>
                <w:kern w:val="0"/>
                <w:szCs w:val="24"/>
              </w:rPr>
              <w:t>版本：</w:t>
            </w:r>
          </w:p>
        </w:tc>
        <w:tc>
          <w:tcPr>
            <w:tcW w:w="1220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hint="eastAsia" w:ascii="宋体" w:hAnsi="Calibri" w:cs="Times New Roman"/>
                <w:b/>
                <w:color w:val="FF0000"/>
                <w:szCs w:val="24"/>
              </w:rPr>
            </w:pPr>
            <w:r>
              <w:rPr>
                <w:rFonts w:hint="eastAsia"/>
              </w:rPr>
              <w:t>V0.2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7" w:hRule="exact"/>
        </w:trPr>
        <w:tc>
          <w:tcPr>
            <w:tcW w:w="8758" w:type="dxa"/>
            <w:gridSpan w:val="4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line="934" w:lineRule="exact"/>
              <w:ind w:right="674" w:firstLineChars="0"/>
              <w:rPr>
                <w:rFonts w:ascii="宋体" w:cs="宋体"/>
                <w:kern w:val="0"/>
                <w:sz w:val="72"/>
                <w:szCs w:val="72"/>
              </w:rPr>
            </w:pPr>
          </w:p>
          <w:p>
            <w:pPr>
              <w:pStyle w:val="101"/>
            </w:pPr>
            <w:r>
              <w:rPr>
                <w:rFonts w:hint="eastAsia"/>
              </w:rPr>
              <w:t>AIS&amp;VDES载荷</w:t>
            </w:r>
          </w:p>
          <w:p>
            <w:pPr>
              <w:pStyle w:val="101"/>
              <w:rPr>
                <w:rFonts w:cs="Times New Roman"/>
                <w:szCs w:val="24"/>
              </w:rPr>
            </w:pPr>
            <w:r>
              <w:rPr>
                <w:rFonts w:hint="eastAsia"/>
              </w:rPr>
              <w:t>演示方案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exact"/>
        </w:trPr>
        <w:tc>
          <w:tcPr>
            <w:tcW w:w="8758" w:type="dxa"/>
            <w:gridSpan w:val="4"/>
            <w:vAlign w:val="center"/>
          </w:tcPr>
          <w:p>
            <w:pPr>
              <w:pStyle w:val="104"/>
              <w:rPr>
                <w:szCs w:val="24"/>
                <w:lang w:bidi="ar"/>
              </w:rPr>
            </w:pPr>
            <w:r>
              <w:rPr>
                <w:rFonts w:hint="eastAsia"/>
                <w:lang w:bidi="ar"/>
              </w:rPr>
              <w:t>（文件编号）</w:t>
            </w:r>
            <w:r>
              <w:rPr>
                <w:lang w:bidi="ar"/>
              </w:rPr>
              <w:t>XXXXXXX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exact"/>
        </w:trPr>
        <w:tc>
          <w:tcPr>
            <w:tcW w:w="8758" w:type="dxa"/>
            <w:gridSpan w:val="4"/>
            <w:vAlign w:val="center"/>
          </w:tcPr>
          <w:p>
            <w:pPr>
              <w:pStyle w:val="104"/>
              <w:rPr>
                <w:rFonts w:cs="宋体"/>
                <w:lang w:bidi="ar"/>
              </w:rPr>
            </w:pPr>
            <w:r>
              <w:rPr>
                <w:rFonts w:hint="eastAsia"/>
                <w:lang w:bidi="ar"/>
              </w:rPr>
              <w:t>共</w:t>
            </w:r>
            <w:r>
              <w:rPr>
                <w:lang w:bidi="ar"/>
              </w:rPr>
              <w:t xml:space="preserve"> XXX </w:t>
            </w:r>
            <w:r>
              <w:rPr>
                <w:rFonts w:hint="eastAsia"/>
                <w:lang w:bidi="ar"/>
              </w:rPr>
              <w:t>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3" w:hRule="exact"/>
        </w:trPr>
        <w:tc>
          <w:tcPr>
            <w:tcW w:w="8758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240" w:lineRule="auto"/>
              <w:ind w:firstLine="0" w:firstLineChars="0"/>
              <w:jc w:val="center"/>
              <w:rPr>
                <w:rFonts w:ascii="宋体" w:cs="Times New Roman"/>
                <w:kern w:val="0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exact"/>
        </w:trPr>
        <w:tc>
          <w:tcPr>
            <w:tcW w:w="8758" w:type="dxa"/>
            <w:gridSpan w:val="4"/>
            <w:vAlign w:val="center"/>
          </w:tcPr>
          <w:p>
            <w:pPr>
              <w:pStyle w:val="104"/>
              <w:rPr>
                <w:lang w:bidi="ar"/>
              </w:rPr>
            </w:pPr>
            <w:r>
              <w:rPr>
                <w:rFonts w:hint="eastAsia"/>
                <w:lang w:bidi="ar"/>
              </w:rPr>
              <w:t>成都中科微信息技术研究院有限公司</w:t>
            </w:r>
          </w:p>
          <w:p>
            <w:pPr>
              <w:pStyle w:val="104"/>
              <w:rPr>
                <w:szCs w:val="24"/>
                <w:lang w:bidi="ar"/>
              </w:rPr>
            </w:pPr>
          </w:p>
          <w:p>
            <w:pPr>
              <w:pStyle w:val="104"/>
              <w:rPr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exact"/>
        </w:trPr>
        <w:tc>
          <w:tcPr>
            <w:tcW w:w="8758" w:type="dxa"/>
            <w:gridSpan w:val="4"/>
            <w:vAlign w:val="center"/>
          </w:tcPr>
          <w:p>
            <w:pPr>
              <w:pStyle w:val="104"/>
              <w:rPr>
                <w:szCs w:val="24"/>
                <w:lang w:bidi="ar"/>
              </w:rPr>
            </w:pPr>
            <w:r>
              <w:rPr>
                <w:lang w:bidi="ar"/>
              </w:rPr>
              <w:t>202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  <w:lang w:bidi="ar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  <w:lang w:bidi="ar"/>
              </w:rPr>
              <w:t>月</w:t>
            </w:r>
          </w:p>
        </w:tc>
      </w:tr>
      <w:bookmarkEnd w:id="0"/>
    </w:tbl>
    <w:p>
      <w:pPr>
        <w:pStyle w:val="51"/>
        <w:spacing w:before="312" w:after="312"/>
        <w:jc w:val="left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8" w:right="1474" w:bottom="1418" w:left="1588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51"/>
        <w:spacing w:before="312" w:after="312"/>
      </w:pPr>
      <w:r>
        <w:rPr>
          <w:rFonts w:hint="eastAsia"/>
        </w:rPr>
        <w:t>更改记录</w:t>
      </w:r>
    </w:p>
    <w:tbl>
      <w:tblPr>
        <w:tblStyle w:val="29"/>
        <w:tblW w:w="4584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"/>
        <w:gridCol w:w="3566"/>
        <w:gridCol w:w="999"/>
        <w:gridCol w:w="1188"/>
        <w:gridCol w:w="15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Header/>
          <w:jc w:val="center"/>
        </w:trPr>
        <w:tc>
          <w:tcPr>
            <w:tcW w:w="53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58"/>
              <w:widowControl/>
              <w:ind w:firstLine="0" w:firstLineChars="0"/>
              <w:textAlignment w:val="center"/>
              <w:rPr>
                <w:rFonts w:hint="default"/>
              </w:rPr>
            </w:pPr>
            <w:bookmarkStart w:id="1" w:name="OLE_LINK1"/>
            <w:bookmarkStart w:id="2" w:name="OLE_LINK2"/>
            <w:r>
              <w:t>版本号</w:t>
            </w:r>
          </w:p>
        </w:tc>
        <w:tc>
          <w:tcPr>
            <w:tcW w:w="2191" w:type="pct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58"/>
              <w:widowControl/>
              <w:ind w:left="0" w:firstLine="0" w:firstLineChars="0"/>
              <w:textAlignment w:val="center"/>
              <w:rPr>
                <w:rFonts w:hint="default"/>
              </w:rPr>
            </w:pPr>
            <w:r>
              <w:t>修改内容</w:t>
            </w:r>
          </w:p>
        </w:tc>
        <w:tc>
          <w:tcPr>
            <w:tcW w:w="614" w:type="pct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58"/>
              <w:widowControl/>
              <w:ind w:firstLine="0" w:firstLineChars="0"/>
              <w:textAlignment w:val="center"/>
              <w:rPr>
                <w:rFonts w:hint="default"/>
              </w:rPr>
            </w:pPr>
            <w:r>
              <w:t>修改人</w:t>
            </w:r>
          </w:p>
        </w:tc>
        <w:tc>
          <w:tcPr>
            <w:tcW w:w="730" w:type="pct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58"/>
              <w:widowControl/>
              <w:ind w:left="0" w:firstLine="0" w:firstLineChars="0"/>
              <w:textAlignment w:val="center"/>
              <w:rPr>
                <w:rFonts w:hint="default"/>
              </w:rPr>
            </w:pPr>
            <w:r>
              <w:t>日期</w:t>
            </w:r>
          </w:p>
        </w:tc>
        <w:tc>
          <w:tcPr>
            <w:tcW w:w="933" w:type="pct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58"/>
              <w:widowControl/>
              <w:ind w:left="0" w:firstLine="0" w:firstLineChars="0"/>
              <w:textAlignment w:val="center"/>
              <w:rPr>
                <w:rFonts w:hint="default"/>
              </w:rPr>
            </w:pPr>
            <w: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30" w:type="pc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  <w:r>
              <w:rPr>
                <w:rFonts w:hint="eastAsia"/>
              </w:rPr>
              <w:t>V0.1</w:t>
            </w:r>
          </w:p>
        </w:tc>
        <w:tc>
          <w:tcPr>
            <w:tcW w:w="2191" w:type="pct"/>
            <w:tcBorders>
              <w:top w:val="single" w:color="auto" w:sz="12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  <w:r>
              <w:rPr>
                <w:rFonts w:hint="eastAsia"/>
              </w:rPr>
              <w:t>初版</w:t>
            </w:r>
          </w:p>
        </w:tc>
        <w:tc>
          <w:tcPr>
            <w:tcW w:w="614" w:type="pct"/>
            <w:tcBorders>
              <w:top w:val="single" w:color="auto" w:sz="12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  <w:r>
              <w:rPr>
                <w:rFonts w:hint="eastAsia"/>
              </w:rPr>
              <w:t>李凯</w:t>
            </w:r>
          </w:p>
        </w:tc>
        <w:tc>
          <w:tcPr>
            <w:tcW w:w="730" w:type="pct"/>
            <w:tcBorders>
              <w:top w:val="single" w:color="auto" w:sz="12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20240613</w:t>
            </w:r>
          </w:p>
        </w:tc>
        <w:tc>
          <w:tcPr>
            <w:tcW w:w="933" w:type="pct"/>
            <w:tcBorders>
              <w:top w:val="single" w:color="auto" w:sz="12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V0.2</w:t>
            </w: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根据内部评审意见进行修改</w:t>
            </w: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  <w:r>
              <w:rPr>
                <w:rFonts w:hint="eastAsia"/>
              </w:rPr>
              <w:t>李凯</w:t>
            </w: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20240621</w:t>
            </w: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30" w:type="pct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2191" w:type="pct"/>
            <w:tcBorders>
              <w:top w:val="single" w:color="auto" w:sz="4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614" w:type="pct"/>
            <w:tcBorders>
              <w:top w:val="single" w:color="auto" w:sz="4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  <w:tc>
          <w:tcPr>
            <w:tcW w:w="730" w:type="pct"/>
            <w:tcBorders>
              <w:top w:val="single" w:color="auto" w:sz="4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  <w:bookmarkEnd w:id="1"/>
        </w:tc>
        <w:tc>
          <w:tcPr>
            <w:tcW w:w="933" w:type="pct"/>
            <w:tcBorders>
              <w:top w:val="single" w:color="auto" w:sz="4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pStyle w:val="93"/>
            </w:pPr>
          </w:p>
        </w:tc>
      </w:tr>
      <w:bookmarkEnd w:id="2"/>
    </w:tbl>
    <w:p>
      <w:pPr>
        <w:pStyle w:val="35"/>
      </w:pPr>
    </w:p>
    <w:sdt>
      <w:sdtPr>
        <w:rPr>
          <w:rFonts w:ascii="Times New Roman" w:hAnsi="Times New Roman"/>
          <w:color w:val="000000" w:themeColor="text1"/>
          <w:sz w:val="24"/>
          <w:szCs w:val="28"/>
          <w:lang w:val="zh-CN"/>
          <w14:textFill>
            <w14:solidFill>
              <w14:schemeClr w14:val="tx1"/>
            </w14:solidFill>
          </w14:textFill>
        </w:rPr>
        <w:id w:val="-343786166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color w:val="000000" w:themeColor="text1"/>
          <w:sz w:val="24"/>
          <w:szCs w:val="28"/>
          <w:lang w:val="zh-CN"/>
          <w14:textFill>
            <w14:solidFill>
              <w14:schemeClr w14:val="tx1"/>
            </w14:solidFill>
          </w14:textFill>
        </w:rPr>
      </w:sdtEndPr>
      <w:sdtContent>
        <w:p>
          <w:pPr>
            <w:pStyle w:val="99"/>
            <w:jc w:val="center"/>
            <w:rPr>
              <w:rStyle w:val="103"/>
              <w:b/>
              <w:bCs/>
            </w:rPr>
          </w:pPr>
          <w:r>
            <w:rPr>
              <w:rStyle w:val="103"/>
              <w:b/>
              <w:bCs/>
            </w:rPr>
            <w:t>目</w:t>
          </w:r>
          <w:r>
            <w:rPr>
              <w:rStyle w:val="103"/>
              <w:rFonts w:hint="eastAsia"/>
              <w:b/>
              <w:bCs/>
            </w:rPr>
            <w:t xml:space="preserve"> </w:t>
          </w:r>
          <w:r>
            <w:rPr>
              <w:rStyle w:val="103"/>
              <w:b/>
              <w:bCs/>
            </w:rPr>
            <w:t xml:space="preserve"> 录</w:t>
          </w:r>
        </w:p>
        <w:p>
          <w:pPr>
            <w:pStyle w:val="22"/>
            <w:tabs>
              <w:tab w:val="right" w:leader="dot" w:pos="8844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_Toc7038 </w:instrText>
          </w:r>
          <w:r>
            <w:fldChar w:fldCharType="separate"/>
          </w:r>
          <w:r>
            <w:rPr>
              <w:rFonts w:hint="eastAsia"/>
            </w:rPr>
            <w:t>1 概述</w:t>
          </w:r>
          <w:r>
            <w:tab/>
          </w:r>
          <w:r>
            <w:fldChar w:fldCharType="begin"/>
          </w:r>
          <w:r>
            <w:instrText xml:space="preserve"> PAGEREF _Toc7038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_Toc6519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2 引用</w:t>
          </w:r>
          <w:r>
            <w:tab/>
          </w:r>
          <w:r>
            <w:fldChar w:fldCharType="begin"/>
          </w:r>
          <w:r>
            <w:instrText xml:space="preserve"> PAGEREF _Toc6519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_Toc28786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3 方案设计</w:t>
          </w:r>
          <w:r>
            <w:tab/>
          </w:r>
          <w:r>
            <w:fldChar w:fldCharType="begin"/>
          </w:r>
          <w:r>
            <w:instrText xml:space="preserve"> PAGEREF _Toc28786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_Toc23681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3.1 演示组网方案</w:t>
          </w:r>
          <w:r>
            <w:tab/>
          </w:r>
          <w:r>
            <w:fldChar w:fldCharType="begin"/>
          </w:r>
          <w:r>
            <w:instrText xml:space="preserve"> PAGEREF _Toc23681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844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_Toc23105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3.1.1 射频有线直连演示方案</w:t>
          </w:r>
          <w:r>
            <w:tab/>
          </w:r>
          <w:r>
            <w:fldChar w:fldCharType="begin"/>
          </w:r>
          <w:r>
            <w:instrText xml:space="preserve"> PAGEREF _Toc23105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844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_Toc7271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3.1.2 </w:t>
          </w:r>
          <w:r>
            <w:t>AIS载荷</w:t>
          </w:r>
          <w:r>
            <w:rPr>
              <w:rFonts w:hint="eastAsia"/>
            </w:rPr>
            <w:t>空口</w:t>
          </w:r>
          <w:r>
            <w:t>演示</w:t>
          </w:r>
          <w:r>
            <w:rPr>
              <w:rFonts w:hint="eastAsia"/>
            </w:rPr>
            <w:t>方案</w:t>
          </w:r>
          <w:r>
            <w:tab/>
          </w:r>
          <w:r>
            <w:fldChar w:fldCharType="begin"/>
          </w:r>
          <w:r>
            <w:instrText xml:space="preserve"> PAGEREF _Toc7271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844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_Toc24632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3.1.3 </w:t>
          </w:r>
          <w:r>
            <w:t>AIS载荷</w:t>
          </w:r>
          <w:r>
            <w:rPr>
              <w:rFonts w:hint="eastAsia"/>
            </w:rPr>
            <w:t>空口</w:t>
          </w:r>
          <w:r>
            <w:t>演示</w:t>
          </w:r>
          <w:r>
            <w:rPr>
              <w:rFonts w:hint="eastAsia"/>
            </w:rPr>
            <w:t>进阶方案</w:t>
          </w:r>
          <w:r>
            <w:tab/>
          </w:r>
          <w:r>
            <w:fldChar w:fldCharType="begin"/>
          </w:r>
          <w:r>
            <w:instrText xml:space="preserve"> PAGEREF _Toc24632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_Toc172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3.2 演示测试机展示演示效果</w:t>
          </w:r>
          <w:r>
            <w:tab/>
          </w:r>
          <w:r>
            <w:fldChar w:fldCharType="begin"/>
          </w:r>
          <w:r>
            <w:instrText xml:space="preserve"> PAGEREF _Toc172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_Toc31625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3.3 空口链路预算</w:t>
          </w:r>
          <w:r>
            <w:tab/>
          </w:r>
          <w:r>
            <w:fldChar w:fldCharType="begin"/>
          </w:r>
          <w:r>
            <w:instrText xml:space="preserve"> PAGEREF _Toc31625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_Toc22130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3.4 演示所需设备仪器以及物料</w:t>
          </w:r>
          <w:r>
            <w:tab/>
          </w:r>
          <w:r>
            <w:fldChar w:fldCharType="begin"/>
          </w:r>
          <w:r>
            <w:instrText xml:space="preserve"> PAGEREF _Toc22130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8844"/>
              <w:tab w:val="clear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instrText xml:space="preserve"> HYPERLINK \l _Toc676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/>
            </w:rPr>
            <w:t>4 演示待确定事项</w:t>
          </w:r>
          <w:r>
            <w:tab/>
          </w:r>
          <w:r>
            <w:fldChar w:fldCharType="begin"/>
          </w:r>
          <w:r>
            <w:instrText xml:space="preserve"> PAGEREF _Toc676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84"/>
            <w:tabs>
              <w:tab w:val="right" w:leader="dot" w:pos="8640"/>
            </w:tabs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5"/>
        <w:rPr>
          <w:lang w:val="zh-CN"/>
        </w:rPr>
      </w:pPr>
    </w:p>
    <w:p/>
    <w:p>
      <w:pPr>
        <w:tabs>
          <w:tab w:val="left" w:pos="3780"/>
        </w:tabs>
        <w:ind w:firstLine="482"/>
        <w:rPr>
          <w:rFonts w:eastAsiaTheme="majorEastAsia" w:cstheme="majorBidi"/>
          <w:b/>
          <w:bCs/>
          <w:color w:val="000000" w:themeColor="text1"/>
          <w:kern w:val="0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Theme="majorEastAsia" w:cstheme="majorBidi"/>
          <w:b/>
          <w:bCs/>
          <w:color w:val="000000" w:themeColor="text1"/>
          <w:kern w:val="0"/>
          <w:szCs w:val="28"/>
          <w:lang w:val="zh-CN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780"/>
        </w:tabs>
        <w:rPr>
          <w:lang w:val="zh-CN"/>
        </w:rPr>
        <w:sectPr>
          <w:headerReference r:id="rId11" w:type="default"/>
          <w:footerReference r:id="rId12" w:type="default"/>
          <w:pgSz w:w="11906" w:h="16838"/>
          <w:pgMar w:top="1417" w:right="1474" w:bottom="1418" w:left="1588" w:header="851" w:footer="992" w:gutter="0"/>
          <w:cols w:space="425" w:num="1"/>
          <w:docGrid w:type="lines" w:linePitch="312" w:charSpace="0"/>
        </w:sectPr>
      </w:pPr>
      <w:r>
        <w:rPr>
          <w:lang w:val="zh-CN"/>
        </w:rPr>
        <w:tab/>
      </w:r>
    </w:p>
    <w:p>
      <w:pPr>
        <w:pStyle w:val="41"/>
      </w:pPr>
      <w:bookmarkStart w:id="3" w:name="_Toc7038"/>
      <w:r>
        <w:rPr>
          <w:rFonts w:hint="eastAsia"/>
        </w:rPr>
        <w:t>概述</w:t>
      </w:r>
      <w:bookmarkEnd w:id="3"/>
    </w:p>
    <w:p>
      <w:pPr>
        <w:pStyle w:val="35"/>
      </w:pPr>
      <w:r>
        <w:rPr>
          <w:rFonts w:hint="eastAsia"/>
        </w:rPr>
        <w:t>AIS&amp;VDES载荷初次研制，甲方以及相关领导鉴于我司长期从事宽带通信设备研制，对我司窄带通信设备的研制能力存有疑虑。通过此处演示，增强甲方以及相关领导对我司具有窄带通信设备研制能力的信心。</w:t>
      </w:r>
    </w:p>
    <w:p>
      <w:pPr>
        <w:pStyle w:val="41"/>
      </w:pPr>
      <w:bookmarkStart w:id="4" w:name="_Toc6519"/>
      <w:r>
        <w:rPr>
          <w:rFonts w:hint="eastAsia"/>
        </w:rPr>
        <w:t>引用</w:t>
      </w:r>
      <w:bookmarkEnd w:id="4"/>
    </w:p>
    <w:p>
      <w:pPr>
        <w:pStyle w:val="50"/>
        <w:ind w:left="720" w:hanging="240"/>
      </w:pPr>
      <w:r>
        <w:rPr>
          <w:rFonts w:hint="eastAsia"/>
        </w:rPr>
        <w:t>AIS星载荷系统设计方案-V0.5</w:t>
      </w:r>
    </w:p>
    <w:p>
      <w:pPr>
        <w:pStyle w:val="50"/>
        <w:ind w:left="720" w:hanging="240"/>
      </w:pPr>
      <w:r>
        <w:rPr>
          <w:rFonts w:hint="eastAsia"/>
        </w:rPr>
        <w:t xml:space="preserve">星载AIS模拟器使用说明书 </w:t>
      </w:r>
    </w:p>
    <w:p>
      <w:pPr>
        <w:pStyle w:val="41"/>
      </w:pPr>
      <w:bookmarkStart w:id="5" w:name="_Toc28786"/>
      <w:r>
        <w:rPr>
          <w:rFonts w:hint="eastAsia"/>
        </w:rPr>
        <w:t>方案设计</w:t>
      </w:r>
      <w:bookmarkEnd w:id="5"/>
    </w:p>
    <w:p>
      <w:pPr>
        <w:pStyle w:val="42"/>
      </w:pPr>
      <w:bookmarkStart w:id="6" w:name="_Toc23681"/>
      <w:r>
        <w:rPr>
          <w:rFonts w:hint="eastAsia"/>
        </w:rPr>
        <w:t>演示组网方案</w:t>
      </w:r>
      <w:bookmarkEnd w:id="6"/>
    </w:p>
    <w:p>
      <w:pPr>
        <w:rPr>
          <w:rFonts w:hint="eastAsia"/>
        </w:rPr>
      </w:pPr>
      <w:r>
        <w:rPr>
          <w:rFonts w:hint="eastAsia"/>
        </w:rPr>
        <w:t>以下三种组网方案，难度依次递增，逐步实现，在相关领导观看我司演示为止（即实际演示能稳定演示的方案中难度高的进行演示，演示后演示工作不再推进）。</w:t>
      </w:r>
    </w:p>
    <w:p>
      <w:pPr>
        <w:pStyle w:val="43"/>
        <w:rPr>
          <w:rFonts w:hint="eastAsia"/>
        </w:rPr>
      </w:pPr>
      <w:bookmarkStart w:id="7" w:name="_Toc23105"/>
      <w:r>
        <w:rPr>
          <w:rFonts w:hint="eastAsia"/>
        </w:rPr>
        <w:t>射频有线直连演示方案</w:t>
      </w:r>
      <w:bookmarkEnd w:id="7"/>
    </w:p>
    <w:p>
      <w:pPr>
        <w:pStyle w:val="35"/>
      </w:pPr>
      <w:r>
        <w:rPr>
          <w:rFonts w:hint="eastAsia"/>
        </w:rPr>
        <w:t>演示组网方案示意图如下。</w:t>
      </w:r>
    </w:p>
    <w:p>
      <w:pPr>
        <w:pStyle w:val="87"/>
      </w:pPr>
      <w:bookmarkStart w:id="14" w:name="_GoBack"/>
      <w:r>
        <w:object>
          <v:shape id="_x0000_i1025" o:spt="75" alt="" type="#_x0000_t75" style="height:189.1pt;width:370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16">
            <o:LockedField>false</o:LockedField>
          </o:OLEObject>
        </w:object>
      </w:r>
      <w:bookmarkEnd w:id="14"/>
    </w:p>
    <w:p>
      <w:pPr>
        <w:pStyle w:val="87"/>
        <w:rPr>
          <w:rFonts w:hint="eastAsia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STYLEREF  \s zkw-标题1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\r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射频有线直连演示方案组网示意图</w:t>
      </w:r>
    </w:p>
    <w:p>
      <w:pPr>
        <w:pStyle w:val="35"/>
      </w:pPr>
      <w:r>
        <w:rPr>
          <w:rFonts w:hint="eastAsia"/>
        </w:rPr>
        <w:t>如上图所示，大略方案如下：</w:t>
      </w:r>
    </w:p>
    <w:p>
      <w:pPr>
        <w:pStyle w:val="50"/>
        <w:numPr>
          <w:ilvl w:val="0"/>
          <w:numId w:val="4"/>
        </w:numPr>
        <w:ind w:leftChars="0" w:firstLineChars="0"/>
      </w:pPr>
      <w:r>
        <w:rPr>
          <w:rFonts w:hint="eastAsia"/>
        </w:rPr>
        <w:t>AIS模拟器控制机控制AIS模拟器发出AIS信号，控制机设置信号输出报文信息和速率等；</w:t>
      </w:r>
    </w:p>
    <w:p>
      <w:pPr>
        <w:pStyle w:val="50"/>
        <w:ind w:left="720" w:hanging="240"/>
      </w:pPr>
      <w:r>
        <w:rPr>
          <w:rFonts w:hint="eastAsia"/>
        </w:rPr>
        <w:t>AIS模拟信号进过可调衰减器后进入AIS载荷板卡；</w:t>
      </w:r>
    </w:p>
    <w:p>
      <w:pPr>
        <w:pStyle w:val="50"/>
        <w:ind w:left="720" w:hanging="240"/>
      </w:pPr>
      <w:r>
        <w:rPr>
          <w:rFonts w:hint="eastAsia"/>
        </w:rPr>
        <w:t>AIS载荷板卡同步并解调AIS模拟信号；</w:t>
      </w:r>
    </w:p>
    <w:p>
      <w:pPr>
        <w:pStyle w:val="50"/>
        <w:ind w:left="720" w:hanging="240"/>
      </w:pPr>
      <w:r>
        <w:rPr>
          <w:rFonts w:hint="eastAsia"/>
        </w:rPr>
        <w:t>AIS载荷板卡将解调结果（结果和报文）通过串口传给上位机，同时将测量信息同步传给上位机；</w:t>
      </w:r>
    </w:p>
    <w:p>
      <w:pPr>
        <w:pStyle w:val="50"/>
        <w:rPr>
          <w:rFonts w:hint="eastAsia"/>
        </w:rPr>
      </w:pPr>
      <w:r>
        <w:rPr>
          <w:rFonts w:hint="eastAsia"/>
        </w:rPr>
        <w:t>上位机在演示页面进行展示</w:t>
      </w:r>
    </w:p>
    <w:p>
      <w:pPr>
        <w:pStyle w:val="43"/>
        <w:rPr>
          <w:rFonts w:hint="eastAsia"/>
        </w:rPr>
      </w:pPr>
      <w:bookmarkStart w:id="8" w:name="_Toc7271"/>
      <w:r>
        <w:t>AIS载荷</w:t>
      </w:r>
      <w:r>
        <w:rPr>
          <w:rFonts w:hint="eastAsia"/>
        </w:rPr>
        <w:t>空口</w:t>
      </w:r>
      <w:r>
        <w:t>演示</w:t>
      </w:r>
      <w:r>
        <w:rPr>
          <w:rFonts w:hint="eastAsia"/>
        </w:rPr>
        <w:t>方案</w:t>
      </w:r>
      <w:bookmarkEnd w:id="8"/>
    </w:p>
    <w:p>
      <w:r>
        <w:object>
          <v:shape id="_x0000_i1026" o:spt="75" alt="" type="#_x0000_t75" style="height:210pt;width:364.5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18">
            <o:LockedField>false</o:LockedField>
          </o:OLEObject>
        </w:object>
      </w:r>
    </w:p>
    <w:p>
      <w:pPr>
        <w:pStyle w:val="87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STYLEREF  \s zkw-标题1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t>AIS载荷</w:t>
      </w:r>
      <w:r>
        <w:rPr>
          <w:rFonts w:hint="eastAsia"/>
        </w:rPr>
        <w:t>空口</w:t>
      </w:r>
      <w:r>
        <w:t>演示</w:t>
      </w:r>
      <w:r>
        <w:rPr>
          <w:rFonts w:hint="eastAsia"/>
        </w:rPr>
        <w:t>方案</w:t>
      </w:r>
      <w:r>
        <w:t>组网示意图</w:t>
      </w:r>
    </w:p>
    <w:p>
      <w:pPr>
        <w:pStyle w:val="35"/>
      </w:pPr>
      <w:r>
        <w:rPr>
          <w:rFonts w:hint="eastAsia"/>
        </w:rPr>
        <w:t>如上图所示，大略方案如下：</w:t>
      </w:r>
    </w:p>
    <w:p>
      <w:pPr>
        <w:pStyle w:val="50"/>
        <w:numPr>
          <w:ilvl w:val="0"/>
          <w:numId w:val="5"/>
        </w:numPr>
        <w:ind w:leftChars="0" w:firstLineChars="0"/>
      </w:pPr>
      <w:r>
        <w:rPr>
          <w:rFonts w:hint="eastAsia"/>
        </w:rPr>
        <w:t>AIS模拟器控制机控制AIS模拟器发出AIS信号，进过射频天线空口辐射出去，控制机设置信号输出报文信息和速率等；</w:t>
      </w:r>
    </w:p>
    <w:p>
      <w:pPr>
        <w:pStyle w:val="50"/>
        <w:ind w:left="720" w:hanging="240"/>
      </w:pPr>
      <w:r>
        <w:rPr>
          <w:rFonts w:hint="eastAsia"/>
        </w:rPr>
        <w:t>AIS载荷板卡通过射频天线接收空口信号，并同步解调；</w:t>
      </w:r>
    </w:p>
    <w:p>
      <w:pPr>
        <w:pStyle w:val="50"/>
        <w:ind w:left="720" w:hanging="240"/>
      </w:pPr>
      <w:r>
        <w:rPr>
          <w:rFonts w:hint="eastAsia"/>
        </w:rPr>
        <w:t>AIS载荷板卡将解调结果（结果和报文）通过串口传给上位机，同时将测量信息同步传给上位机；</w:t>
      </w:r>
    </w:p>
    <w:p>
      <w:pPr>
        <w:pStyle w:val="50"/>
        <w:ind w:left="720" w:hanging="240"/>
      </w:pPr>
      <w:r>
        <w:rPr>
          <w:rFonts w:hint="eastAsia"/>
        </w:rPr>
        <w:t>上位机在演示页面进行展示。</w:t>
      </w:r>
    </w:p>
    <w:p>
      <w:pPr>
        <w:pStyle w:val="43"/>
        <w:rPr>
          <w:rFonts w:hint="eastAsia"/>
        </w:rPr>
      </w:pPr>
      <w:bookmarkStart w:id="9" w:name="_Toc24632"/>
      <w:r>
        <w:t>AIS载荷</w:t>
      </w:r>
      <w:r>
        <w:rPr>
          <w:rFonts w:hint="eastAsia"/>
        </w:rPr>
        <w:t>空口</w:t>
      </w:r>
      <w:r>
        <w:t>演示</w:t>
      </w:r>
      <w:r>
        <w:rPr>
          <w:rFonts w:hint="eastAsia"/>
        </w:rPr>
        <w:t>进阶方案</w:t>
      </w:r>
      <w:bookmarkEnd w:id="9"/>
    </w:p>
    <w:p>
      <w:r>
        <w:object>
          <v:shape id="_x0000_i1027" o:spt="75" alt="" type="#_x0000_t75" style="height:273.6pt;width:418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20">
            <o:LockedField>false</o:LockedField>
          </o:OLEObject>
        </w:object>
      </w:r>
    </w:p>
    <w:p>
      <w:pPr>
        <w:pStyle w:val="87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STYLEREF  \s zkw-标题1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t>AIS载荷</w:t>
      </w:r>
      <w:r>
        <w:rPr>
          <w:rFonts w:hint="eastAsia"/>
        </w:rPr>
        <w:t>空口</w:t>
      </w:r>
      <w:r>
        <w:t>演示</w:t>
      </w:r>
      <w:r>
        <w:rPr>
          <w:rFonts w:hint="eastAsia"/>
        </w:rPr>
        <w:t>进阶方案</w:t>
      </w:r>
      <w:r>
        <w:t>组网示意图</w:t>
      </w:r>
    </w:p>
    <w:p>
      <w:pPr>
        <w:pStyle w:val="35"/>
      </w:pPr>
      <w:r>
        <w:rPr>
          <w:rFonts w:hint="eastAsia"/>
        </w:rPr>
        <w:t>如上图所示，大略方案如下：</w:t>
      </w:r>
    </w:p>
    <w:p>
      <w:pPr>
        <w:pStyle w:val="50"/>
        <w:numPr>
          <w:ilvl w:val="0"/>
          <w:numId w:val="6"/>
        </w:numPr>
        <w:ind w:leftChars="0" w:firstLineChars="0"/>
      </w:pPr>
      <w:r>
        <w:rPr>
          <w:rFonts w:hint="eastAsia"/>
        </w:rPr>
        <w:t>AIS模拟器控制机控制AIS模拟器发出AIS信号，控制机设置信号输出报文信息和速率等；</w:t>
      </w:r>
    </w:p>
    <w:p>
      <w:pPr>
        <w:pStyle w:val="50"/>
        <w:ind w:left="720" w:hanging="240"/>
      </w:pPr>
      <w:r>
        <w:rPr>
          <w:rFonts w:hint="eastAsia"/>
        </w:rPr>
        <w:t>设置信号源输出干扰信号；</w:t>
      </w:r>
    </w:p>
    <w:p>
      <w:pPr>
        <w:pStyle w:val="50"/>
        <w:ind w:left="720" w:hanging="240"/>
      </w:pPr>
      <w:r>
        <w:rPr>
          <w:rFonts w:hint="eastAsia"/>
        </w:rPr>
        <w:t>AIS模拟信号和干扰信号通过合路器后进入射频天线空口辐射出去；</w:t>
      </w:r>
    </w:p>
    <w:p>
      <w:pPr>
        <w:pStyle w:val="50"/>
        <w:ind w:left="720" w:hanging="240"/>
      </w:pPr>
      <w:r>
        <w:rPr>
          <w:rFonts w:hint="eastAsia"/>
        </w:rPr>
        <w:t>AIS载荷板卡通过射频天线接收空口信号，并同步解调；</w:t>
      </w:r>
    </w:p>
    <w:p>
      <w:pPr>
        <w:pStyle w:val="50"/>
        <w:ind w:left="720" w:hanging="240"/>
      </w:pPr>
      <w:r>
        <w:rPr>
          <w:rFonts w:hint="eastAsia"/>
        </w:rPr>
        <w:t>AIS载荷板卡将解调结果（结果和报文）通过串口传给上位机，同时将测量信息同步传给上位机；</w:t>
      </w:r>
    </w:p>
    <w:p>
      <w:pPr>
        <w:pStyle w:val="50"/>
        <w:ind w:left="720" w:hanging="240"/>
      </w:pPr>
      <w:r>
        <w:rPr>
          <w:rFonts w:hint="eastAsia"/>
        </w:rPr>
        <w:t>上位机在演示页面进行展示。</w:t>
      </w:r>
    </w:p>
    <w:p>
      <w:pPr>
        <w:pStyle w:val="42"/>
      </w:pPr>
      <w:bookmarkStart w:id="10" w:name="_Toc172"/>
      <w:r>
        <w:rPr>
          <w:rFonts w:hint="eastAsia"/>
        </w:rPr>
        <w:t>演示测试机展示演示效果</w:t>
      </w:r>
      <w:bookmarkEnd w:id="10"/>
    </w:p>
    <w:p>
      <w:pPr>
        <w:pStyle w:val="35"/>
        <w:rPr>
          <w:rFonts w:hint="eastAsia"/>
        </w:rPr>
      </w:pPr>
      <w:r>
        <w:rPr>
          <w:rFonts w:hint="eastAsia"/>
        </w:rPr>
        <w:t>演示测试机展示测试参数如下表所示。</w:t>
      </w:r>
    </w:p>
    <w:p>
      <w:pPr>
        <w:pStyle w:val="82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STYLEREF  \s zkw-标题1  \* MERGEFORMAT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\r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演示需要展示的参数</w:t>
      </w:r>
    </w:p>
    <w:tbl>
      <w:tblPr>
        <w:tblStyle w:val="30"/>
        <w:tblW w:w="70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2091"/>
        <w:gridCol w:w="4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状态名或参数名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同步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频偏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</w:pPr>
            <w:r>
              <w:rPr>
                <w:rFonts w:hint="eastAsia"/>
              </w:rPr>
              <w:t>SNR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</w:pPr>
            <w:r>
              <w:rPr>
                <w:rFonts w:hint="eastAsia"/>
              </w:rPr>
              <w:t>RSSI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CRC正确包数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上位机统计CRC正确的包数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报文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解调报文可显示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同步次数统计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总包数可设置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误包率或丢包率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CRC正确包数/设置的总包数</w:t>
            </w:r>
          </w:p>
        </w:tc>
      </w:tr>
    </w:tbl>
    <w:p>
      <w:pPr>
        <w:pStyle w:val="35"/>
        <w:rPr>
          <w:rFonts w:hint="eastAsia"/>
        </w:rPr>
      </w:pPr>
      <w:r>
        <w:rPr>
          <w:rFonts w:hint="eastAsia"/>
        </w:rPr>
        <w:t>注意：</w:t>
      </w:r>
    </w:p>
    <w:p>
      <w:pPr>
        <w:pStyle w:val="50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显示的参数数值须有复位功能；</w:t>
      </w:r>
    </w:p>
    <w:p>
      <w:pPr>
        <w:pStyle w:val="50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AIS速率：1s1包；</w:t>
      </w:r>
    </w:p>
    <w:p>
      <w:pPr>
        <w:pStyle w:val="50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AIS板卡解调1包就上传1包的信息；</w:t>
      </w:r>
    </w:p>
    <w:p>
      <w:pPr>
        <w:pStyle w:val="50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界面可实时刷新报文。</w:t>
      </w:r>
    </w:p>
    <w:p>
      <w:pPr>
        <w:pStyle w:val="42"/>
      </w:pPr>
      <w:bookmarkStart w:id="11" w:name="_Toc31625"/>
      <w:r>
        <w:rPr>
          <w:rFonts w:hint="eastAsia"/>
        </w:rPr>
        <w:t>空口链路预算</w:t>
      </w:r>
      <w:bookmarkEnd w:id="11"/>
    </w:p>
    <w:p>
      <w:pPr>
        <w:pStyle w:val="35"/>
      </w:pPr>
      <w:r>
        <w:rPr>
          <w:rFonts w:hint="eastAsia"/>
        </w:rPr>
        <w:t>演示方案的链路预算如下：</w:t>
      </w:r>
    </w:p>
    <w:p>
      <w:pPr>
        <w:pStyle w:val="82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STYLEREF  \s zkw-标题1  \* MERGEFORMAT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表 \* ARABIC \s 1  \* MERGEFORMAT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演示方案的链路预算</w:t>
      </w:r>
    </w:p>
    <w:tbl>
      <w:tblPr>
        <w:tblStyle w:val="30"/>
        <w:tblW w:w="8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3"/>
        <w:gridCol w:w="1749"/>
        <w:gridCol w:w="1800"/>
        <w:gridCol w:w="2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频段/MHz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156.775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162.025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距离/m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20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自由空间路损/dbm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20.948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42.712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AIS模拟器输出信号/dBm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-20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-20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输出功率范围：-30~0dBm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射频天线增益/dBc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5.5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5.5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线损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4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4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AIS射频灵敏度/dBm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t>-</w:t>
            </w:r>
            <w:r>
              <w:rPr>
                <w:rFonts w:hint="eastAsia"/>
              </w:rPr>
              <w:t>11</w:t>
            </w:r>
            <w:r>
              <w:t>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-112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余量/dB</w:t>
            </w:r>
          </w:p>
        </w:tc>
        <w:tc>
          <w:tcPr>
            <w:tcW w:w="1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78</w:t>
            </w:r>
            <w:r>
              <w:t>.052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  <w:r>
              <w:rPr>
                <w:rFonts w:hint="eastAsia"/>
              </w:rPr>
              <w:t>56</w:t>
            </w:r>
            <w:r>
              <w:t>.288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3"/>
            </w:pPr>
          </w:p>
        </w:tc>
      </w:tr>
    </w:tbl>
    <w:p>
      <w:pPr>
        <w:pStyle w:val="35"/>
      </w:pPr>
      <w:r>
        <w:rPr>
          <w:rFonts w:hint="eastAsia"/>
        </w:rPr>
        <w:t>如上表所示，余量很多，可调衰减器应当衰减50dB~70dB才能使接收功率合适。</w:t>
      </w:r>
    </w:p>
    <w:p>
      <w:pPr>
        <w:pStyle w:val="42"/>
      </w:pPr>
      <w:bookmarkStart w:id="12" w:name="_Toc22130"/>
      <w:r>
        <w:rPr>
          <w:rFonts w:hint="eastAsia"/>
        </w:rPr>
        <w:t>演示所需设备仪器以及物料</w:t>
      </w:r>
      <w:bookmarkEnd w:id="12"/>
    </w:p>
    <w:p>
      <w:pPr>
        <w:pStyle w:val="35"/>
      </w:pPr>
      <w:r>
        <w:rPr>
          <w:rFonts w:hint="eastAsia"/>
        </w:rPr>
        <w:t>演示所需的设备</w:t>
      </w:r>
      <w:r>
        <w:t>仪器</w:t>
      </w:r>
      <w:r>
        <w:rPr>
          <w:rFonts w:hint="eastAsia"/>
        </w:rPr>
        <w:t>以及物料如下。</w:t>
      </w:r>
    </w:p>
    <w:p>
      <w:pPr>
        <w:pStyle w:val="82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STYLEREF  \s zkw-标题1  \* MERGEFORMAT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表 \* ARABIC \s 1  \* MERGEFORMAT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演示涉及的设备仪器物料表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81"/>
        <w:gridCol w:w="3226"/>
        <w:gridCol w:w="1623"/>
        <w:gridCol w:w="1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</w:pPr>
            <w:r>
              <w:rPr>
                <w:rFonts w:hint="eastAsia"/>
              </w:rPr>
              <w:t>序号</w:t>
            </w:r>
          </w:p>
        </w:tc>
        <w:tc>
          <w:tcPr>
            <w:tcW w:w="1581" w:type="dxa"/>
          </w:tcPr>
          <w:p>
            <w:pPr>
              <w:pStyle w:val="93"/>
            </w:pPr>
            <w:r>
              <w:rPr>
                <w:rFonts w:hint="eastAsia"/>
              </w:rPr>
              <w:t>名称</w:t>
            </w:r>
          </w:p>
        </w:tc>
        <w:tc>
          <w:tcPr>
            <w:tcW w:w="3226" w:type="dxa"/>
          </w:tcPr>
          <w:p>
            <w:pPr>
              <w:pStyle w:val="93"/>
            </w:pPr>
            <w:r>
              <w:rPr>
                <w:rFonts w:hint="eastAsia"/>
              </w:rPr>
              <w:t>描述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</w:pPr>
            <w:r>
              <w:rPr>
                <w:rFonts w:hint="eastAsia"/>
              </w:rPr>
              <w:t>1</w:t>
            </w:r>
          </w:p>
        </w:tc>
        <w:tc>
          <w:tcPr>
            <w:tcW w:w="1581" w:type="dxa"/>
          </w:tcPr>
          <w:p>
            <w:pPr>
              <w:pStyle w:val="93"/>
            </w:pPr>
            <w:r>
              <w:rPr>
                <w:rFonts w:hint="eastAsia"/>
              </w:rPr>
              <w:t>AIS载荷板卡</w:t>
            </w:r>
          </w:p>
        </w:tc>
        <w:tc>
          <w:tcPr>
            <w:tcW w:w="3226" w:type="dxa"/>
          </w:tcPr>
          <w:p>
            <w:pPr>
              <w:pStyle w:val="93"/>
            </w:pPr>
            <w:r>
              <w:rPr>
                <w:rFonts w:hint="eastAsia"/>
              </w:rPr>
              <w:t>AIS载荷的板卡，用于AIS解调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</w:pPr>
            <w:r>
              <w:rPr>
                <w:rFonts w:hint="eastAsia"/>
              </w:rPr>
              <w:t>2</w:t>
            </w:r>
          </w:p>
        </w:tc>
        <w:tc>
          <w:tcPr>
            <w:tcW w:w="1581" w:type="dxa"/>
          </w:tcPr>
          <w:p>
            <w:pPr>
              <w:pStyle w:val="93"/>
            </w:pPr>
            <w:r>
              <w:rPr>
                <w:rFonts w:hint="eastAsia"/>
              </w:rPr>
              <w:t>AIS模拟器</w:t>
            </w:r>
          </w:p>
        </w:tc>
        <w:tc>
          <w:tcPr>
            <w:tcW w:w="3226" w:type="dxa"/>
          </w:tcPr>
          <w:p>
            <w:pPr>
              <w:pStyle w:val="93"/>
            </w:pPr>
            <w:r>
              <w:rPr>
                <w:rFonts w:hint="eastAsia"/>
              </w:rPr>
              <w:t>用于产生AIS信号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购买中/有样机可用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581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射频天线</w:t>
            </w:r>
          </w:p>
        </w:tc>
        <w:tc>
          <w:tcPr>
            <w:tcW w:w="3226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频段覆盖150MHz~170MHz的无源天线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需要采购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581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测试机</w:t>
            </w:r>
          </w:p>
        </w:tc>
        <w:tc>
          <w:tcPr>
            <w:tcW w:w="3226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界面展示演示结果以及控制设备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581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射频线</w:t>
            </w:r>
          </w:p>
        </w:tc>
        <w:tc>
          <w:tcPr>
            <w:tcW w:w="3226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SMA射频线（AIS载荷板卡与天线间，AIS模拟器与天线间）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581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可调衰减器</w:t>
            </w:r>
          </w:p>
        </w:tc>
        <w:tc>
          <w:tcPr>
            <w:tcW w:w="3226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用于AIS模拟器输出功率的调节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581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合路器</w:t>
            </w:r>
          </w:p>
        </w:tc>
        <w:tc>
          <w:tcPr>
            <w:tcW w:w="3226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用于进阶方案，AIS模拟信号和干扰信号的合路</w:t>
            </w:r>
          </w:p>
        </w:tc>
        <w:tc>
          <w:tcPr>
            <w:tcW w:w="1623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6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81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串口线</w:t>
            </w:r>
          </w:p>
        </w:tc>
        <w:tc>
          <w:tcPr>
            <w:tcW w:w="3226" w:type="dxa"/>
            <w:vAlign w:val="top"/>
          </w:tcPr>
          <w:p>
            <w:pPr>
              <w:pStyle w:val="93"/>
              <w:rPr>
                <w:rFonts w:hint="eastAsia"/>
              </w:rPr>
            </w:pPr>
          </w:p>
        </w:tc>
        <w:tc>
          <w:tcPr>
            <w:tcW w:w="1623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602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581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信号源</w:t>
            </w:r>
          </w:p>
        </w:tc>
        <w:tc>
          <w:tcPr>
            <w:tcW w:w="3226" w:type="dxa"/>
            <w:vMerge w:val="restart"/>
            <w:vAlign w:val="top"/>
          </w:tcPr>
          <w:p>
            <w:pPr>
              <w:pStyle w:val="93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AIS载荷板卡与演示测试机，AIS模拟器与AIS模拟器控制测试机</w:t>
            </w:r>
          </w:p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临时使用，搭建环境测试设备是否正常</w:t>
            </w:r>
          </w:p>
        </w:tc>
        <w:tc>
          <w:tcPr>
            <w:tcW w:w="1623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602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沿用开发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581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频谱仪</w:t>
            </w:r>
          </w:p>
        </w:tc>
        <w:tc>
          <w:tcPr>
            <w:tcW w:w="3226" w:type="dxa"/>
            <w:vMerge w:val="continue"/>
          </w:tcPr>
          <w:p>
            <w:pPr>
              <w:pStyle w:val="93"/>
              <w:rPr>
                <w:rFonts w:hint="eastAsia"/>
              </w:rPr>
            </w:pPr>
          </w:p>
        </w:tc>
        <w:tc>
          <w:tcPr>
            <w:tcW w:w="1623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602" w:type="dxa"/>
            <w:vAlign w:val="top"/>
          </w:tcPr>
          <w:p>
            <w:pPr>
              <w:pStyle w:val="93"/>
              <w:rPr>
                <w:rFonts w:hint="eastAsia"/>
              </w:rPr>
            </w:pPr>
            <w:r>
              <w:rPr>
                <w:rFonts w:hint="eastAsia"/>
              </w:rPr>
              <w:t>沿用开发</w:t>
            </w:r>
          </w:p>
        </w:tc>
      </w:tr>
    </w:tbl>
    <w:p>
      <w:pPr>
        <w:pStyle w:val="35"/>
      </w:pPr>
    </w:p>
    <w:p>
      <w:pPr>
        <w:pStyle w:val="41"/>
      </w:pPr>
      <w:bookmarkStart w:id="13" w:name="_Toc676"/>
      <w:r>
        <w:rPr>
          <w:rFonts w:hint="eastAsia"/>
        </w:rPr>
        <w:t>演示待确定事项</w:t>
      </w:r>
      <w:bookmarkEnd w:id="13"/>
    </w:p>
    <w:p>
      <w:pPr>
        <w:pStyle w:val="35"/>
        <w:rPr>
          <w:rFonts w:hint="eastAsia"/>
        </w:rPr>
      </w:pPr>
      <w:r>
        <w:rPr>
          <w:rFonts w:hint="eastAsia"/>
        </w:rPr>
        <w:t>演示待确定事项如下：</w:t>
      </w:r>
    </w:p>
    <w:p>
      <w:pPr>
        <w:pStyle w:val="50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上位机显示软件谁开发——@章勇；</w:t>
      </w:r>
    </w:p>
    <w:p>
      <w:pPr>
        <w:pStyle w:val="50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射频天线采购——选型@李凯 （海事AIS天线156-162MHz（5米吸盘天线）SMA公头，https://detail.tmall.com/item.htm?spm=a21n57.1.item.56.3428523ci4KFYl&amp;priceTId=213e38aa17189537428127530e3a48&amp;utparam=%7B%22aplus_abtest%22:%22ab3f603f33eaa27040afb41cecb2b63e%22%7D&amp;id=798242101904&amp;ns=1&amp;abbucket=10&amp;skuId=5610943363245）和采购流程@钱敏。</w:t>
      </w:r>
    </w:p>
    <w:sectPr>
      <w:headerReference r:id="rId13" w:type="default"/>
      <w:footerReference r:id="rId14" w:type="default"/>
      <w:pgSz w:w="11906" w:h="16838"/>
      <w:pgMar w:top="1417" w:right="1474" w:bottom="1418" w:left="1588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center"/>
      <w:rPr>
        <w:rFonts w:ascii="宋体" w:hAnsi="宋体"/>
        <w:sz w:val="24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center"/>
      <w:rPr>
        <w:rFonts w:ascii="宋体" w:hAnsi="宋体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1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  <w:r>
      <w:rPr>
        <w:rFonts w:hint="eastAsia"/>
      </w:rPr>
      <w:t>SIA&amp;VDES载荷演示方案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FA51CE"/>
    <w:multiLevelType w:val="multilevel"/>
    <w:tmpl w:val="0AFA51CE"/>
    <w:lvl w:ilvl="0" w:tentative="0">
      <w:start w:val="1"/>
      <w:numFmt w:val="lowerLetter"/>
      <w:pStyle w:val="50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3AA110A"/>
    <w:multiLevelType w:val="multilevel"/>
    <w:tmpl w:val="43AA110A"/>
    <w:lvl w:ilvl="0" w:tentative="0">
      <w:start w:val="1"/>
      <w:numFmt w:val="decimal"/>
      <w:pStyle w:val="52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60E92055"/>
    <w:multiLevelType w:val="multilevel"/>
    <w:tmpl w:val="60E92055"/>
    <w:lvl w:ilvl="0" w:tentative="0">
      <w:start w:val="1"/>
      <w:numFmt w:val="decimal"/>
      <w:pStyle w:val="41"/>
      <w:suff w:val="space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2"/>
      <w:suff w:val="space"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3"/>
      <w:suff w:val="space"/>
      <w:lvlText w:val="%1.%2.%3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44"/>
      <w:suff w:val="space"/>
      <w:lvlText w:val="%1.%2.%3.%4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45"/>
      <w:suff w:val="space"/>
      <w:lvlText w:val="%1.%2.%3.%4.%5"/>
      <w:lvlJc w:val="left"/>
      <w:pPr>
        <w:ind w:left="992" w:hanging="992"/>
      </w:pPr>
    </w:lvl>
    <w:lvl w:ilvl="5" w:tentative="0">
      <w:start w:val="1"/>
      <w:numFmt w:val="decimal"/>
      <w:pStyle w:val="46"/>
      <w:suff w:val="space"/>
      <w:lvlText w:val="%1.%2.%3.%4.%5.%6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pStyle w:val="47"/>
      <w:suff w:val="space"/>
      <w:lvlText w:val="%1.%2.%3.%4.%5.%6.%7"/>
      <w:lvlJc w:val="left"/>
      <w:pPr>
        <w:ind w:left="1276" w:hanging="1276"/>
      </w:pPr>
    </w:lvl>
    <w:lvl w:ilvl="7" w:tentative="0">
      <w:start w:val="1"/>
      <w:numFmt w:val="decimal"/>
      <w:pStyle w:val="48"/>
      <w:suff w:val="space"/>
      <w:lvlText w:val="%1.%2.%3.%4.%5.%6.%7.%8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pStyle w:val="49"/>
      <w:suff w:val="space"/>
      <w:lvlText w:val="%1.%2.%3.%4.%5.%6.%7.%8.%9"/>
      <w:lvlJc w:val="left"/>
      <w:pPr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formatting="1" w:enforcement="1" w:cryptProviderType="rsaAES" w:cryptAlgorithmClass="hash" w:cryptAlgorithmType="typeAny" w:cryptAlgorithmSid="14" w:cryptSpinCount="100000" w:hash="5MlfUDb35ZwSMVquwaxuymX4RBMiqtGgikVB66JZrk4iI42lnU5wvkrmS1DUxtpJNyQMMcUs/tr1F8Lu+I6EYw==" w:salt="InAUUL7vkSd0xn9sUwgxVQ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hlN2ZhYjM0Njc5YjgzYmYxMWFmMGUwMTZjNGFhM2QifQ=="/>
  </w:docVars>
  <w:rsids>
    <w:rsidRoot w:val="00F907A6"/>
    <w:rsid w:val="0001318A"/>
    <w:rsid w:val="000140F3"/>
    <w:rsid w:val="00053A6E"/>
    <w:rsid w:val="00072117"/>
    <w:rsid w:val="00076CF3"/>
    <w:rsid w:val="00096ECC"/>
    <w:rsid w:val="000A3C19"/>
    <w:rsid w:val="000B4552"/>
    <w:rsid w:val="000C3323"/>
    <w:rsid w:val="000C6C05"/>
    <w:rsid w:val="000E3164"/>
    <w:rsid w:val="00105DE1"/>
    <w:rsid w:val="0012137A"/>
    <w:rsid w:val="00131780"/>
    <w:rsid w:val="00136B09"/>
    <w:rsid w:val="00145263"/>
    <w:rsid w:val="00155D6F"/>
    <w:rsid w:val="001607D4"/>
    <w:rsid w:val="001A0677"/>
    <w:rsid w:val="001B2F19"/>
    <w:rsid w:val="001B7DF4"/>
    <w:rsid w:val="001C0D29"/>
    <w:rsid w:val="001D180D"/>
    <w:rsid w:val="001D2013"/>
    <w:rsid w:val="001D6713"/>
    <w:rsid w:val="001E6AF1"/>
    <w:rsid w:val="00211D08"/>
    <w:rsid w:val="002255E6"/>
    <w:rsid w:val="00240335"/>
    <w:rsid w:val="00246C68"/>
    <w:rsid w:val="00247C3D"/>
    <w:rsid w:val="00252DDF"/>
    <w:rsid w:val="00292EAE"/>
    <w:rsid w:val="00294FB8"/>
    <w:rsid w:val="002B5AEC"/>
    <w:rsid w:val="002C1ED4"/>
    <w:rsid w:val="002C5157"/>
    <w:rsid w:val="002C5ED8"/>
    <w:rsid w:val="002E04E0"/>
    <w:rsid w:val="002E4F74"/>
    <w:rsid w:val="002F1E9D"/>
    <w:rsid w:val="002F566D"/>
    <w:rsid w:val="00322C21"/>
    <w:rsid w:val="00324018"/>
    <w:rsid w:val="00331F3A"/>
    <w:rsid w:val="003619EA"/>
    <w:rsid w:val="00363CCC"/>
    <w:rsid w:val="00365BEB"/>
    <w:rsid w:val="003805A0"/>
    <w:rsid w:val="0038160A"/>
    <w:rsid w:val="00386F98"/>
    <w:rsid w:val="003A04E7"/>
    <w:rsid w:val="003B3E70"/>
    <w:rsid w:val="003C3D5C"/>
    <w:rsid w:val="003C7931"/>
    <w:rsid w:val="003D47D4"/>
    <w:rsid w:val="003F6A5C"/>
    <w:rsid w:val="00400702"/>
    <w:rsid w:val="00402F45"/>
    <w:rsid w:val="004056BB"/>
    <w:rsid w:val="00421CB1"/>
    <w:rsid w:val="00431DD7"/>
    <w:rsid w:val="00441C1E"/>
    <w:rsid w:val="00444084"/>
    <w:rsid w:val="00445665"/>
    <w:rsid w:val="004603FA"/>
    <w:rsid w:val="00463EF2"/>
    <w:rsid w:val="004653C7"/>
    <w:rsid w:val="004854F9"/>
    <w:rsid w:val="004B20C6"/>
    <w:rsid w:val="004C4FBD"/>
    <w:rsid w:val="004D1546"/>
    <w:rsid w:val="004D3BB3"/>
    <w:rsid w:val="004E7619"/>
    <w:rsid w:val="004F597D"/>
    <w:rsid w:val="00506EC8"/>
    <w:rsid w:val="0052696B"/>
    <w:rsid w:val="0053498B"/>
    <w:rsid w:val="00542CDA"/>
    <w:rsid w:val="00550FB0"/>
    <w:rsid w:val="005642D9"/>
    <w:rsid w:val="005743A9"/>
    <w:rsid w:val="00583859"/>
    <w:rsid w:val="00586112"/>
    <w:rsid w:val="00596D71"/>
    <w:rsid w:val="005A4F2B"/>
    <w:rsid w:val="005A520C"/>
    <w:rsid w:val="005B3D94"/>
    <w:rsid w:val="005B5FA6"/>
    <w:rsid w:val="005E4F97"/>
    <w:rsid w:val="00611AB1"/>
    <w:rsid w:val="00631DA6"/>
    <w:rsid w:val="00636624"/>
    <w:rsid w:val="0064732D"/>
    <w:rsid w:val="00663940"/>
    <w:rsid w:val="0066552A"/>
    <w:rsid w:val="00666362"/>
    <w:rsid w:val="0067063A"/>
    <w:rsid w:val="0067312C"/>
    <w:rsid w:val="006973FE"/>
    <w:rsid w:val="006A0B96"/>
    <w:rsid w:val="006B496B"/>
    <w:rsid w:val="006C2B17"/>
    <w:rsid w:val="006C2F94"/>
    <w:rsid w:val="006C5D6F"/>
    <w:rsid w:val="006E50E5"/>
    <w:rsid w:val="00713857"/>
    <w:rsid w:val="00713F73"/>
    <w:rsid w:val="00716336"/>
    <w:rsid w:val="00723914"/>
    <w:rsid w:val="00736DE0"/>
    <w:rsid w:val="00741F4C"/>
    <w:rsid w:val="007543A8"/>
    <w:rsid w:val="00765BD9"/>
    <w:rsid w:val="00766857"/>
    <w:rsid w:val="00767053"/>
    <w:rsid w:val="0076794F"/>
    <w:rsid w:val="00770D19"/>
    <w:rsid w:val="00777E9C"/>
    <w:rsid w:val="007845F6"/>
    <w:rsid w:val="00786834"/>
    <w:rsid w:val="00795A4C"/>
    <w:rsid w:val="007A15F6"/>
    <w:rsid w:val="007F37DC"/>
    <w:rsid w:val="007F6FA1"/>
    <w:rsid w:val="00826537"/>
    <w:rsid w:val="00832559"/>
    <w:rsid w:val="00836CE6"/>
    <w:rsid w:val="00841E31"/>
    <w:rsid w:val="00843D96"/>
    <w:rsid w:val="00844039"/>
    <w:rsid w:val="00847A97"/>
    <w:rsid w:val="00871C7D"/>
    <w:rsid w:val="008768D9"/>
    <w:rsid w:val="00881634"/>
    <w:rsid w:val="008857F9"/>
    <w:rsid w:val="008A2527"/>
    <w:rsid w:val="008A4B9A"/>
    <w:rsid w:val="008A7BC0"/>
    <w:rsid w:val="008E6630"/>
    <w:rsid w:val="008F30E2"/>
    <w:rsid w:val="0091007A"/>
    <w:rsid w:val="00910DA1"/>
    <w:rsid w:val="00945BD6"/>
    <w:rsid w:val="00953753"/>
    <w:rsid w:val="009607EC"/>
    <w:rsid w:val="00966C54"/>
    <w:rsid w:val="00977FBE"/>
    <w:rsid w:val="0099321E"/>
    <w:rsid w:val="009B46F9"/>
    <w:rsid w:val="009D5EDB"/>
    <w:rsid w:val="009E60A2"/>
    <w:rsid w:val="009F0A32"/>
    <w:rsid w:val="009F3D5F"/>
    <w:rsid w:val="009F67E1"/>
    <w:rsid w:val="009F7930"/>
    <w:rsid w:val="00A26BC6"/>
    <w:rsid w:val="00A75B2B"/>
    <w:rsid w:val="00A80B87"/>
    <w:rsid w:val="00A80FFA"/>
    <w:rsid w:val="00A91E76"/>
    <w:rsid w:val="00A92264"/>
    <w:rsid w:val="00AA43C0"/>
    <w:rsid w:val="00AE473E"/>
    <w:rsid w:val="00AF0D87"/>
    <w:rsid w:val="00B25A77"/>
    <w:rsid w:val="00B45888"/>
    <w:rsid w:val="00B47C70"/>
    <w:rsid w:val="00B57EAD"/>
    <w:rsid w:val="00B66AA9"/>
    <w:rsid w:val="00B67C73"/>
    <w:rsid w:val="00B71814"/>
    <w:rsid w:val="00B77FFB"/>
    <w:rsid w:val="00B9725B"/>
    <w:rsid w:val="00B97763"/>
    <w:rsid w:val="00BA2D70"/>
    <w:rsid w:val="00BC2B9B"/>
    <w:rsid w:val="00BC67A2"/>
    <w:rsid w:val="00BD1821"/>
    <w:rsid w:val="00BE315B"/>
    <w:rsid w:val="00BF11CE"/>
    <w:rsid w:val="00C159FE"/>
    <w:rsid w:val="00C367F9"/>
    <w:rsid w:val="00C408B7"/>
    <w:rsid w:val="00C4626D"/>
    <w:rsid w:val="00C57084"/>
    <w:rsid w:val="00C65C6A"/>
    <w:rsid w:val="00C76676"/>
    <w:rsid w:val="00C80B9A"/>
    <w:rsid w:val="00C84F0F"/>
    <w:rsid w:val="00C869D6"/>
    <w:rsid w:val="00C87AC0"/>
    <w:rsid w:val="00C94220"/>
    <w:rsid w:val="00CA38CC"/>
    <w:rsid w:val="00CC37FD"/>
    <w:rsid w:val="00CD7BA8"/>
    <w:rsid w:val="00CE707B"/>
    <w:rsid w:val="00CF317D"/>
    <w:rsid w:val="00D348C1"/>
    <w:rsid w:val="00D4535E"/>
    <w:rsid w:val="00D53570"/>
    <w:rsid w:val="00D83ACB"/>
    <w:rsid w:val="00D859D9"/>
    <w:rsid w:val="00D907D4"/>
    <w:rsid w:val="00DA5E8F"/>
    <w:rsid w:val="00DB066C"/>
    <w:rsid w:val="00DC00FC"/>
    <w:rsid w:val="00DE60DE"/>
    <w:rsid w:val="00DE6BAA"/>
    <w:rsid w:val="00E063A3"/>
    <w:rsid w:val="00E23442"/>
    <w:rsid w:val="00E329EF"/>
    <w:rsid w:val="00E53677"/>
    <w:rsid w:val="00E56017"/>
    <w:rsid w:val="00E82EE5"/>
    <w:rsid w:val="00EA18CC"/>
    <w:rsid w:val="00EA3E6C"/>
    <w:rsid w:val="00ED10AA"/>
    <w:rsid w:val="00EF22BE"/>
    <w:rsid w:val="00EF7040"/>
    <w:rsid w:val="00F105C9"/>
    <w:rsid w:val="00F12FE1"/>
    <w:rsid w:val="00F26F93"/>
    <w:rsid w:val="00F30FEB"/>
    <w:rsid w:val="00F410C8"/>
    <w:rsid w:val="00F505A1"/>
    <w:rsid w:val="00F54B88"/>
    <w:rsid w:val="00F65D35"/>
    <w:rsid w:val="00F71749"/>
    <w:rsid w:val="00F75500"/>
    <w:rsid w:val="00F907A6"/>
    <w:rsid w:val="00FA701A"/>
    <w:rsid w:val="00FB02E2"/>
    <w:rsid w:val="00FD2873"/>
    <w:rsid w:val="00FF36B3"/>
    <w:rsid w:val="03DE7842"/>
    <w:rsid w:val="08DB0746"/>
    <w:rsid w:val="133A2820"/>
    <w:rsid w:val="190509CF"/>
    <w:rsid w:val="1D8648A8"/>
    <w:rsid w:val="209E65E7"/>
    <w:rsid w:val="22001FAE"/>
    <w:rsid w:val="22AA1947"/>
    <w:rsid w:val="26D77CAD"/>
    <w:rsid w:val="2BED716B"/>
    <w:rsid w:val="3119482E"/>
    <w:rsid w:val="31A75BC1"/>
    <w:rsid w:val="372862C9"/>
    <w:rsid w:val="452613F3"/>
    <w:rsid w:val="4596522E"/>
    <w:rsid w:val="47A179AF"/>
    <w:rsid w:val="513B6D09"/>
    <w:rsid w:val="55A06809"/>
    <w:rsid w:val="59260BC9"/>
    <w:rsid w:val="635F61B3"/>
    <w:rsid w:val="6B860B78"/>
    <w:rsid w:val="6E372D2E"/>
    <w:rsid w:val="6E8F3534"/>
    <w:rsid w:val="70FE5B40"/>
    <w:rsid w:val="71612A1B"/>
    <w:rsid w:val="723803FB"/>
    <w:rsid w:val="72CC51C3"/>
    <w:rsid w:val="73776FFB"/>
    <w:rsid w:val="788F0D8F"/>
    <w:rsid w:val="7DB65E8C"/>
    <w:rsid w:val="7E8E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</w:rPr>
  </w:style>
  <w:style w:type="paragraph" w:styleId="2">
    <w:name w:val="heading 1"/>
    <w:next w:val="1"/>
    <w:link w:val="61"/>
    <w:qFormat/>
    <w:uiPriority w:val="9"/>
    <w:pPr>
      <w:keepNext/>
      <w:keepLines/>
      <w:spacing w:line="360" w:lineRule="auto"/>
      <w:outlineLvl w:val="0"/>
    </w:pPr>
    <w:rPr>
      <w:rFonts w:ascii="Times New Roman" w:hAnsi="Times New Roman" w:eastAsia="宋体" w:cstheme="minorBidi"/>
      <w:b/>
      <w:bCs/>
      <w:kern w:val="44"/>
      <w:sz w:val="24"/>
      <w:szCs w:val="44"/>
      <w:lang w:val="en-US" w:eastAsia="zh-CN" w:bidi="ar-SA"/>
    </w:rPr>
  </w:style>
  <w:style w:type="paragraph" w:styleId="3">
    <w:name w:val="heading 2"/>
    <w:next w:val="1"/>
    <w:link w:val="67"/>
    <w:unhideWhenUsed/>
    <w:qFormat/>
    <w:uiPriority w:val="9"/>
    <w:pPr>
      <w:keepNext/>
      <w:keepLines/>
      <w:spacing w:line="360" w:lineRule="auto"/>
      <w:outlineLvl w:val="1"/>
    </w:pPr>
    <w:rPr>
      <w:rFonts w:ascii="Times New Roman" w:hAnsi="Times New Roman" w:eastAsia="宋体" w:cstheme="majorBidi"/>
      <w:b/>
      <w:bCs/>
      <w:kern w:val="2"/>
      <w:sz w:val="24"/>
      <w:szCs w:val="32"/>
      <w:lang w:val="en-US" w:eastAsia="zh-CN" w:bidi="ar-SA"/>
    </w:rPr>
  </w:style>
  <w:style w:type="paragraph" w:styleId="4">
    <w:name w:val="heading 3"/>
    <w:next w:val="1"/>
    <w:link w:val="69"/>
    <w:unhideWhenUsed/>
    <w:qFormat/>
    <w:uiPriority w:val="9"/>
    <w:pPr>
      <w:keepNext/>
      <w:keepLines/>
      <w:spacing w:line="360" w:lineRule="auto"/>
      <w:outlineLvl w:val="2"/>
    </w:pPr>
    <w:rPr>
      <w:rFonts w:ascii="Times New Roman" w:hAnsi="Times New Roman" w:eastAsia="宋体" w:cstheme="minorBidi"/>
      <w:b/>
      <w:bCs/>
      <w:kern w:val="2"/>
      <w:sz w:val="24"/>
      <w:szCs w:val="32"/>
      <w:lang w:val="en-US" w:eastAsia="zh-CN" w:bidi="ar-SA"/>
    </w:rPr>
  </w:style>
  <w:style w:type="paragraph" w:styleId="5">
    <w:name w:val="heading 4"/>
    <w:next w:val="1"/>
    <w:link w:val="71"/>
    <w:unhideWhenUsed/>
    <w:qFormat/>
    <w:uiPriority w:val="9"/>
    <w:pPr>
      <w:keepNext/>
      <w:keepLines/>
      <w:spacing w:line="360" w:lineRule="auto"/>
      <w:outlineLvl w:val="3"/>
    </w:pPr>
    <w:rPr>
      <w:rFonts w:ascii="Times New Roman" w:hAnsi="Times New Roman" w:eastAsia="宋体" w:cstheme="majorBidi"/>
      <w:b/>
      <w:bCs/>
      <w:kern w:val="2"/>
      <w:sz w:val="24"/>
      <w:szCs w:val="28"/>
      <w:lang w:val="en-US" w:eastAsia="zh-CN" w:bidi="ar-SA"/>
    </w:rPr>
  </w:style>
  <w:style w:type="paragraph" w:styleId="6">
    <w:name w:val="heading 5"/>
    <w:next w:val="1"/>
    <w:link w:val="73"/>
    <w:unhideWhenUsed/>
    <w:qFormat/>
    <w:uiPriority w:val="9"/>
    <w:pPr>
      <w:keepNext/>
      <w:keepLines/>
      <w:spacing w:line="360" w:lineRule="auto"/>
      <w:outlineLvl w:val="4"/>
    </w:pPr>
    <w:rPr>
      <w:rFonts w:ascii="Times New Roman" w:hAnsi="Times New Roman" w:eastAsia="宋体" w:cstheme="minorBidi"/>
      <w:b/>
      <w:bCs/>
      <w:kern w:val="2"/>
      <w:sz w:val="24"/>
      <w:szCs w:val="28"/>
      <w:lang w:val="en-US" w:eastAsia="zh-CN" w:bidi="ar-SA"/>
    </w:rPr>
  </w:style>
  <w:style w:type="paragraph" w:styleId="7">
    <w:name w:val="heading 6"/>
    <w:next w:val="1"/>
    <w:link w:val="75"/>
    <w:unhideWhenUsed/>
    <w:qFormat/>
    <w:uiPriority w:val="9"/>
    <w:pPr>
      <w:keepNext/>
      <w:keepLines/>
      <w:spacing w:line="360" w:lineRule="auto"/>
      <w:outlineLvl w:val="5"/>
    </w:pPr>
    <w:rPr>
      <w:rFonts w:ascii="Times New Roman" w:hAnsi="Times New Roman" w:eastAsia="宋体" w:cstheme="majorBidi"/>
      <w:b/>
      <w:bCs/>
      <w:kern w:val="2"/>
      <w:sz w:val="24"/>
      <w:szCs w:val="24"/>
      <w:lang w:val="en-US" w:eastAsia="zh-CN" w:bidi="ar-SA"/>
    </w:rPr>
  </w:style>
  <w:style w:type="paragraph" w:styleId="8">
    <w:name w:val="heading 7"/>
    <w:next w:val="1"/>
    <w:link w:val="77"/>
    <w:unhideWhenUsed/>
    <w:qFormat/>
    <w:uiPriority w:val="9"/>
    <w:pPr>
      <w:keepNext/>
      <w:keepLines/>
      <w:spacing w:line="360" w:lineRule="auto"/>
      <w:outlineLvl w:val="6"/>
    </w:pPr>
    <w:rPr>
      <w:rFonts w:ascii="Times New Roman" w:hAnsi="Times New Roman" w:eastAsia="宋体" w:cstheme="minorBidi"/>
      <w:b/>
      <w:bCs/>
      <w:kern w:val="2"/>
      <w:sz w:val="24"/>
      <w:szCs w:val="24"/>
      <w:lang w:val="en-US" w:eastAsia="zh-CN" w:bidi="ar-SA"/>
    </w:rPr>
  </w:style>
  <w:style w:type="paragraph" w:styleId="9">
    <w:name w:val="heading 8"/>
    <w:next w:val="1"/>
    <w:link w:val="79"/>
    <w:unhideWhenUsed/>
    <w:qFormat/>
    <w:uiPriority w:val="9"/>
    <w:pPr>
      <w:keepNext/>
      <w:keepLines/>
      <w:spacing w:line="360" w:lineRule="auto"/>
      <w:outlineLvl w:val="7"/>
    </w:pPr>
    <w:rPr>
      <w:rFonts w:ascii="Times New Roman" w:hAnsi="Times New Roman" w:eastAsia="宋体" w:cstheme="majorBidi"/>
      <w:b/>
      <w:kern w:val="2"/>
      <w:sz w:val="24"/>
      <w:szCs w:val="24"/>
      <w:lang w:val="en-US" w:eastAsia="zh-CN" w:bidi="ar-SA"/>
    </w:rPr>
  </w:style>
  <w:style w:type="paragraph" w:styleId="10">
    <w:name w:val="heading 9"/>
    <w:next w:val="1"/>
    <w:link w:val="81"/>
    <w:unhideWhenUsed/>
    <w:qFormat/>
    <w:uiPriority w:val="9"/>
    <w:pPr>
      <w:keepNext/>
      <w:keepLines/>
      <w:spacing w:line="360" w:lineRule="auto"/>
      <w:outlineLvl w:val="8"/>
    </w:pPr>
    <w:rPr>
      <w:rFonts w:ascii="Times New Roman" w:hAnsi="Times New Roman" w:eastAsia="宋体" w:cstheme="majorBidi"/>
      <w:b/>
      <w:kern w:val="2"/>
      <w:sz w:val="24"/>
      <w:szCs w:val="21"/>
      <w:lang w:val="en-US" w:eastAsia="zh-CN" w:bidi="ar-SA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440"/>
    </w:pPr>
    <w:rPr>
      <w:rFonts w:asciiTheme="minorHAnsi" w:eastAsiaTheme="minorHAnsi"/>
      <w:sz w:val="18"/>
      <w:szCs w:val="18"/>
    </w:rPr>
  </w:style>
  <w:style w:type="paragraph" w:styleId="12">
    <w:name w:val="caption"/>
    <w:basedOn w:val="1"/>
    <w:next w:val="1"/>
    <w:link w:val="86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3">
    <w:name w:val="annotation text"/>
    <w:basedOn w:val="1"/>
    <w:semiHidden/>
    <w:unhideWhenUsed/>
    <w:qFormat/>
    <w:uiPriority w:val="99"/>
    <w:pPr>
      <w:jc w:val="left"/>
    </w:pPr>
  </w:style>
  <w:style w:type="paragraph" w:styleId="14">
    <w:name w:val="toc 5"/>
    <w:basedOn w:val="1"/>
    <w:next w:val="1"/>
    <w:unhideWhenUsed/>
    <w:qFormat/>
    <w:uiPriority w:val="39"/>
    <w:pPr>
      <w:ind w:left="960"/>
    </w:pPr>
    <w:rPr>
      <w:rFonts w:asciiTheme="minorHAnsi" w:eastAsiaTheme="minorHAns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480"/>
    </w:pPr>
    <w:rPr>
      <w:rFonts w:asciiTheme="minorHAnsi" w:eastAsiaTheme="minorHAnsi"/>
      <w:i/>
      <w:iCs/>
      <w:sz w:val="20"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1680"/>
    </w:pPr>
    <w:rPr>
      <w:rFonts w:asciiTheme="minorHAnsi" w:eastAsiaTheme="minorHAnsi"/>
      <w:sz w:val="18"/>
      <w:szCs w:val="18"/>
    </w:rPr>
  </w:style>
  <w:style w:type="paragraph" w:styleId="17">
    <w:name w:val="Date"/>
    <w:basedOn w:val="1"/>
    <w:next w:val="1"/>
    <w:link w:val="38"/>
    <w:semiHidden/>
    <w:unhideWhenUsed/>
    <w:qFormat/>
    <w:uiPriority w:val="99"/>
    <w:pPr>
      <w:ind w:left="100" w:leftChars="2500"/>
    </w:pPr>
  </w:style>
  <w:style w:type="paragraph" w:styleId="18">
    <w:name w:val="endnote text"/>
    <w:basedOn w:val="1"/>
    <w:link w:val="91"/>
    <w:semiHidden/>
    <w:unhideWhenUsed/>
    <w:qFormat/>
    <w:uiPriority w:val="99"/>
    <w:pPr>
      <w:snapToGrid w:val="0"/>
    </w:pPr>
  </w:style>
  <w:style w:type="paragraph" w:styleId="19">
    <w:name w:val="Balloon Text"/>
    <w:basedOn w:val="1"/>
    <w:link w:val="40"/>
    <w:semiHidden/>
    <w:unhideWhenUsed/>
    <w:qFormat/>
    <w:uiPriority w:val="99"/>
    <w:rPr>
      <w:sz w:val="18"/>
      <w:szCs w:val="18"/>
    </w:rPr>
  </w:style>
  <w:style w:type="paragraph" w:styleId="20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21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2">
    <w:name w:val="toc 1"/>
    <w:basedOn w:val="1"/>
    <w:next w:val="1"/>
    <w:link w:val="60"/>
    <w:unhideWhenUsed/>
    <w:qFormat/>
    <w:uiPriority w:val="39"/>
    <w:pPr>
      <w:tabs>
        <w:tab w:val="right" w:leader="dot" w:pos="8296"/>
      </w:tabs>
      <w:ind w:firstLine="0" w:firstLineChars="0"/>
      <w:jc w:val="center"/>
    </w:pPr>
    <w:rPr>
      <w:rFonts w:ascii="宋体" w:hAnsi="宋体" w:cs="Times New Roman"/>
      <w:b/>
      <w:bCs/>
      <w:caps/>
      <w:szCs w:val="24"/>
    </w:rPr>
  </w:style>
  <w:style w:type="paragraph" w:styleId="23">
    <w:name w:val="toc 4"/>
    <w:basedOn w:val="1"/>
    <w:next w:val="1"/>
    <w:unhideWhenUsed/>
    <w:qFormat/>
    <w:uiPriority w:val="39"/>
    <w:pPr>
      <w:ind w:left="720"/>
    </w:pPr>
    <w:rPr>
      <w:rFonts w:asciiTheme="minorHAnsi" w:eastAsiaTheme="minorHAnsi"/>
      <w:sz w:val="18"/>
      <w:szCs w:val="18"/>
    </w:rPr>
  </w:style>
  <w:style w:type="paragraph" w:styleId="24">
    <w:name w:val="Subtitle"/>
    <w:basedOn w:val="1"/>
    <w:next w:val="1"/>
    <w:qFormat/>
    <w:uiPriority w:val="0"/>
    <w:pPr>
      <w:spacing w:after="100" w:afterLines="100"/>
      <w:jc w:val="center"/>
    </w:pPr>
    <w:rPr>
      <w:rFonts w:hint="eastAsia" w:ascii="宋体" w:hAnsi="Arial" w:eastAsia="黑体" w:cs="Times New Roman"/>
      <w:bCs/>
      <w:kern w:val="0"/>
      <w:sz w:val="32"/>
      <w:szCs w:val="32"/>
    </w:rPr>
  </w:style>
  <w:style w:type="paragraph" w:styleId="25">
    <w:name w:val="toc 6"/>
    <w:basedOn w:val="1"/>
    <w:next w:val="1"/>
    <w:unhideWhenUsed/>
    <w:qFormat/>
    <w:uiPriority w:val="39"/>
    <w:pPr>
      <w:ind w:left="1200"/>
    </w:pPr>
    <w:rPr>
      <w:rFonts w:asciiTheme="minorHAnsi" w:eastAsiaTheme="minorHAnsi"/>
      <w:sz w:val="18"/>
      <w:szCs w:val="18"/>
    </w:rPr>
  </w:style>
  <w:style w:type="paragraph" w:styleId="26">
    <w:name w:val="toc 2"/>
    <w:basedOn w:val="1"/>
    <w:next w:val="1"/>
    <w:unhideWhenUsed/>
    <w:qFormat/>
    <w:uiPriority w:val="39"/>
    <w:pPr>
      <w:tabs>
        <w:tab w:val="right" w:leader="dot" w:pos="8296"/>
      </w:tabs>
      <w:ind w:left="100" w:leftChars="100" w:right="240" w:rightChars="100" w:firstLine="400"/>
    </w:pPr>
    <w:rPr>
      <w:rFonts w:asciiTheme="minorHAnsi" w:eastAsiaTheme="minorHAnsi"/>
      <w:smallCaps/>
      <w:sz w:val="20"/>
      <w:szCs w:val="20"/>
    </w:rPr>
  </w:style>
  <w:style w:type="paragraph" w:styleId="27">
    <w:name w:val="toc 9"/>
    <w:basedOn w:val="1"/>
    <w:next w:val="1"/>
    <w:unhideWhenUsed/>
    <w:qFormat/>
    <w:uiPriority w:val="39"/>
    <w:pPr>
      <w:ind w:left="1920"/>
    </w:pPr>
    <w:rPr>
      <w:rFonts w:asciiTheme="minorHAnsi" w:eastAsiaTheme="minorHAnsi"/>
      <w:sz w:val="18"/>
      <w:szCs w:val="18"/>
    </w:rPr>
  </w:style>
  <w:style w:type="paragraph" w:styleId="28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  <w:szCs w:val="24"/>
    </w:rPr>
  </w:style>
  <w:style w:type="table" w:styleId="30">
    <w:name w:val="Table Grid"/>
    <w:basedOn w:val="29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qFormat/>
    <w:uiPriority w:val="22"/>
    <w:rPr>
      <w:b/>
      <w:bCs/>
    </w:rPr>
  </w:style>
  <w:style w:type="character" w:styleId="33">
    <w:name w:val="endnote reference"/>
    <w:basedOn w:val="31"/>
    <w:semiHidden/>
    <w:unhideWhenUsed/>
    <w:qFormat/>
    <w:uiPriority w:val="99"/>
    <w:rPr>
      <w:vertAlign w:val="superscript"/>
    </w:rPr>
  </w:style>
  <w:style w:type="character" w:styleId="34">
    <w:name w:val="Hyperlink"/>
    <w:basedOn w:val="3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35">
    <w:name w:val="zkw-正文"/>
    <w:link w:val="89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</w:rPr>
  </w:style>
  <w:style w:type="character" w:customStyle="1" w:styleId="36">
    <w:name w:val="页眉 字符"/>
    <w:basedOn w:val="31"/>
    <w:link w:val="21"/>
    <w:qFormat/>
    <w:uiPriority w:val="99"/>
    <w:rPr>
      <w:rFonts w:ascii="Times New Roman" w:hAnsi="Times New Roman" w:eastAsia="宋体"/>
      <w:kern w:val="2"/>
      <w:sz w:val="18"/>
      <w:szCs w:val="18"/>
    </w:rPr>
  </w:style>
  <w:style w:type="character" w:customStyle="1" w:styleId="37">
    <w:name w:val="页脚 字符"/>
    <w:basedOn w:val="31"/>
    <w:link w:val="20"/>
    <w:qFormat/>
    <w:uiPriority w:val="99"/>
    <w:rPr>
      <w:rFonts w:ascii="Times New Roman" w:hAnsi="Times New Roman" w:eastAsia="宋体"/>
      <w:kern w:val="2"/>
      <w:sz w:val="18"/>
      <w:szCs w:val="18"/>
    </w:rPr>
  </w:style>
  <w:style w:type="character" w:customStyle="1" w:styleId="38">
    <w:name w:val="日期 字符"/>
    <w:basedOn w:val="31"/>
    <w:link w:val="17"/>
    <w:semiHidden/>
    <w:qFormat/>
    <w:uiPriority w:val="99"/>
  </w:style>
  <w:style w:type="paragraph" w:styleId="39">
    <w:name w:val="List Paragraph"/>
    <w:basedOn w:val="1"/>
    <w:link w:val="90"/>
    <w:qFormat/>
    <w:uiPriority w:val="34"/>
    <w:pPr>
      <w:ind w:firstLine="420"/>
    </w:pPr>
  </w:style>
  <w:style w:type="character" w:customStyle="1" w:styleId="40">
    <w:name w:val="批注框文本 字符"/>
    <w:basedOn w:val="31"/>
    <w:link w:val="19"/>
    <w:semiHidden/>
    <w:qFormat/>
    <w:uiPriority w:val="99"/>
    <w:rPr>
      <w:sz w:val="18"/>
      <w:szCs w:val="18"/>
    </w:rPr>
  </w:style>
  <w:style w:type="paragraph" w:customStyle="1" w:styleId="41">
    <w:name w:val="zkw-标题1"/>
    <w:next w:val="35"/>
    <w:link w:val="65"/>
    <w:qFormat/>
    <w:uiPriority w:val="0"/>
    <w:pPr>
      <w:numPr>
        <w:ilvl w:val="0"/>
        <w:numId w:val="1"/>
      </w:numPr>
      <w:spacing w:line="360" w:lineRule="auto"/>
      <w:outlineLvl w:val="0"/>
    </w:pPr>
    <w:rPr>
      <w:rFonts w:ascii="Times New Roman" w:hAnsi="Times New Roman" w:eastAsia="宋体" w:cstheme="minorBidi"/>
      <w:b/>
      <w:bCs/>
      <w:kern w:val="44"/>
      <w:sz w:val="28"/>
      <w:szCs w:val="44"/>
      <w:lang w:val="en-US" w:eastAsia="zh-CN" w:bidi="ar-SA"/>
    </w:rPr>
  </w:style>
  <w:style w:type="paragraph" w:customStyle="1" w:styleId="42">
    <w:name w:val="zkw-标题2"/>
    <w:next w:val="35"/>
    <w:link w:val="66"/>
    <w:qFormat/>
    <w:uiPriority w:val="0"/>
    <w:pPr>
      <w:numPr>
        <w:ilvl w:val="1"/>
        <w:numId w:val="1"/>
      </w:numPr>
      <w:spacing w:line="360" w:lineRule="auto"/>
      <w:outlineLvl w:val="1"/>
    </w:pPr>
    <w:rPr>
      <w:rFonts w:ascii="Times New Roman" w:hAnsi="Times New Roman" w:eastAsia="宋体" w:cstheme="majorBidi"/>
      <w:b/>
      <w:bCs/>
      <w:kern w:val="2"/>
      <w:sz w:val="28"/>
      <w:szCs w:val="32"/>
      <w:lang w:val="en-US" w:eastAsia="zh-CN" w:bidi="ar-SA"/>
    </w:rPr>
  </w:style>
  <w:style w:type="paragraph" w:customStyle="1" w:styleId="43">
    <w:name w:val="zkw-标题3"/>
    <w:next w:val="35"/>
    <w:link w:val="68"/>
    <w:qFormat/>
    <w:uiPriority w:val="0"/>
    <w:pPr>
      <w:numPr>
        <w:ilvl w:val="2"/>
        <w:numId w:val="1"/>
      </w:numPr>
      <w:spacing w:line="360" w:lineRule="auto"/>
      <w:outlineLvl w:val="2"/>
    </w:pPr>
    <w:rPr>
      <w:rFonts w:ascii="Times New Roman" w:hAnsi="Times New Roman" w:eastAsia="宋体" w:cstheme="minorBidi"/>
      <w:b/>
      <w:bCs/>
      <w:kern w:val="2"/>
      <w:sz w:val="28"/>
      <w:szCs w:val="32"/>
      <w:lang w:val="en-US" w:eastAsia="zh-CN" w:bidi="ar-SA"/>
    </w:rPr>
  </w:style>
  <w:style w:type="paragraph" w:customStyle="1" w:styleId="44">
    <w:name w:val="zkw-标题4"/>
    <w:next w:val="35"/>
    <w:link w:val="70"/>
    <w:qFormat/>
    <w:uiPriority w:val="0"/>
    <w:pPr>
      <w:numPr>
        <w:ilvl w:val="3"/>
        <w:numId w:val="1"/>
      </w:numPr>
      <w:spacing w:line="360" w:lineRule="auto"/>
      <w:outlineLvl w:val="3"/>
    </w:pPr>
    <w:rPr>
      <w:rFonts w:ascii="Times New Roman" w:hAnsi="Times New Roman" w:eastAsia="宋体" w:cstheme="majorBidi"/>
      <w:b/>
      <w:bCs/>
      <w:kern w:val="2"/>
      <w:sz w:val="28"/>
      <w:szCs w:val="28"/>
      <w:lang w:val="en-US" w:eastAsia="zh-CN" w:bidi="ar-SA"/>
    </w:rPr>
  </w:style>
  <w:style w:type="paragraph" w:customStyle="1" w:styleId="45">
    <w:name w:val="zkw-标题5"/>
    <w:next w:val="35"/>
    <w:link w:val="72"/>
    <w:qFormat/>
    <w:uiPriority w:val="0"/>
    <w:pPr>
      <w:numPr>
        <w:ilvl w:val="4"/>
        <w:numId w:val="1"/>
      </w:numPr>
      <w:spacing w:line="360" w:lineRule="auto"/>
      <w:outlineLvl w:val="4"/>
    </w:pPr>
    <w:rPr>
      <w:rFonts w:ascii="Times New Roman" w:hAnsi="Times New Roman" w:eastAsia="宋体" w:cstheme="minorBidi"/>
      <w:b/>
      <w:bCs/>
      <w:kern w:val="2"/>
      <w:sz w:val="28"/>
      <w:szCs w:val="28"/>
      <w:lang w:val="en-US" w:eastAsia="zh-CN" w:bidi="ar-SA"/>
    </w:rPr>
  </w:style>
  <w:style w:type="paragraph" w:customStyle="1" w:styleId="46">
    <w:name w:val="zkw-标题6"/>
    <w:next w:val="35"/>
    <w:link w:val="74"/>
    <w:qFormat/>
    <w:uiPriority w:val="0"/>
    <w:pPr>
      <w:numPr>
        <w:ilvl w:val="5"/>
        <w:numId w:val="1"/>
      </w:numPr>
      <w:spacing w:line="360" w:lineRule="auto"/>
      <w:outlineLvl w:val="5"/>
    </w:pPr>
    <w:rPr>
      <w:rFonts w:ascii="Times New Roman" w:hAnsi="Times New Roman" w:eastAsia="宋体" w:cstheme="majorBidi"/>
      <w:b/>
      <w:bCs/>
      <w:kern w:val="2"/>
      <w:sz w:val="28"/>
      <w:szCs w:val="24"/>
      <w:lang w:val="en-US" w:eastAsia="zh-CN" w:bidi="ar-SA"/>
    </w:rPr>
  </w:style>
  <w:style w:type="paragraph" w:customStyle="1" w:styleId="47">
    <w:name w:val="zkw-标题7"/>
    <w:next w:val="35"/>
    <w:link w:val="76"/>
    <w:qFormat/>
    <w:uiPriority w:val="0"/>
    <w:pPr>
      <w:numPr>
        <w:ilvl w:val="6"/>
        <w:numId w:val="1"/>
      </w:numPr>
      <w:spacing w:line="360" w:lineRule="auto"/>
      <w:outlineLvl w:val="6"/>
    </w:pPr>
    <w:rPr>
      <w:rFonts w:ascii="Times New Roman" w:hAnsi="Times New Roman" w:eastAsia="宋体" w:cstheme="minorBidi"/>
      <w:b/>
      <w:bCs/>
      <w:kern w:val="2"/>
      <w:sz w:val="28"/>
      <w:szCs w:val="24"/>
      <w:lang w:val="en-US" w:eastAsia="zh-CN" w:bidi="ar-SA"/>
    </w:rPr>
  </w:style>
  <w:style w:type="paragraph" w:customStyle="1" w:styleId="48">
    <w:name w:val="zkw-标题8"/>
    <w:next w:val="35"/>
    <w:link w:val="78"/>
    <w:qFormat/>
    <w:uiPriority w:val="0"/>
    <w:pPr>
      <w:numPr>
        <w:ilvl w:val="7"/>
        <w:numId w:val="1"/>
      </w:numPr>
      <w:spacing w:line="360" w:lineRule="auto"/>
      <w:outlineLvl w:val="7"/>
    </w:pPr>
    <w:rPr>
      <w:rFonts w:ascii="Times New Roman" w:hAnsi="Times New Roman" w:eastAsia="宋体" w:cstheme="majorBidi"/>
      <w:b/>
      <w:kern w:val="2"/>
      <w:sz w:val="28"/>
      <w:szCs w:val="24"/>
      <w:lang w:val="en-US" w:eastAsia="zh-CN" w:bidi="ar-SA"/>
    </w:rPr>
  </w:style>
  <w:style w:type="paragraph" w:customStyle="1" w:styleId="49">
    <w:name w:val="zkw-标题9"/>
    <w:next w:val="35"/>
    <w:link w:val="80"/>
    <w:qFormat/>
    <w:uiPriority w:val="0"/>
    <w:pPr>
      <w:numPr>
        <w:ilvl w:val="8"/>
        <w:numId w:val="1"/>
      </w:numPr>
      <w:spacing w:line="360" w:lineRule="auto"/>
      <w:outlineLvl w:val="8"/>
    </w:pPr>
    <w:rPr>
      <w:rFonts w:ascii="Times New Roman" w:hAnsi="Times New Roman" w:eastAsia="宋体" w:cstheme="majorBidi"/>
      <w:b/>
      <w:kern w:val="2"/>
      <w:sz w:val="28"/>
      <w:szCs w:val="21"/>
      <w:lang w:val="en-US" w:eastAsia="zh-CN" w:bidi="ar-SA"/>
    </w:rPr>
  </w:style>
  <w:style w:type="paragraph" w:customStyle="1" w:styleId="50">
    <w:name w:val="zkw-abc"/>
    <w:link w:val="64"/>
    <w:qFormat/>
    <w:uiPriority w:val="0"/>
    <w:pPr>
      <w:numPr>
        <w:ilvl w:val="0"/>
        <w:numId w:val="2"/>
      </w:numPr>
      <w:spacing w:line="360" w:lineRule="auto"/>
      <w:ind w:left="200" w:leftChars="200" w:hanging="100" w:hangingChars="100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</w:rPr>
  </w:style>
  <w:style w:type="paragraph" w:customStyle="1" w:styleId="51">
    <w:name w:val="zkw-标题"/>
    <w:next w:val="35"/>
    <w:qFormat/>
    <w:uiPriority w:val="0"/>
    <w:pPr>
      <w:spacing w:before="100" w:beforeLines="100" w:after="100" w:afterLines="100"/>
      <w:jc w:val="center"/>
    </w:pPr>
    <w:rPr>
      <w:rFonts w:eastAsia="宋体" w:asciiTheme="majorHAnsi" w:hAnsiTheme="majorHAnsi" w:cstheme="majorEastAsia"/>
      <w:b/>
      <w:sz w:val="44"/>
      <w:szCs w:val="44"/>
      <w:lang w:val="en-US" w:eastAsia="zh-CN" w:bidi="ar-SA"/>
    </w:rPr>
  </w:style>
  <w:style w:type="paragraph" w:customStyle="1" w:styleId="52">
    <w:name w:val="zkw-123"/>
    <w:link w:val="63"/>
    <w:qFormat/>
    <w:uiPriority w:val="0"/>
    <w:pPr>
      <w:numPr>
        <w:ilvl w:val="0"/>
        <w:numId w:val="3"/>
      </w:numPr>
      <w:tabs>
        <w:tab w:val="left" w:pos="960"/>
      </w:tabs>
      <w:spacing w:line="360" w:lineRule="auto"/>
      <w:ind w:left="400" w:leftChars="400" w:hanging="100" w:hangingChars="100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</w:rPr>
  </w:style>
  <w:style w:type="paragraph" w:customStyle="1" w:styleId="53">
    <w:name w:val="封面6d三号"/>
    <w:basedOn w:val="1"/>
    <w:next w:val="1"/>
    <w:hidden/>
    <w:qFormat/>
    <w:uiPriority w:val="0"/>
    <w:pPr>
      <w:spacing w:line="240" w:lineRule="auto"/>
    </w:pPr>
    <w:rPr>
      <w:rFonts w:hint="eastAsia" w:ascii="宋体" w:cs="Times New Roman"/>
      <w:kern w:val="0"/>
      <w:sz w:val="32"/>
      <w:szCs w:val="28"/>
    </w:rPr>
  </w:style>
  <w:style w:type="paragraph" w:customStyle="1" w:styleId="54">
    <w:name w:val="封面1a小初"/>
    <w:basedOn w:val="1"/>
    <w:next w:val="1"/>
    <w:hidden/>
    <w:qFormat/>
    <w:uiPriority w:val="0"/>
    <w:pPr>
      <w:spacing w:line="240" w:lineRule="auto"/>
      <w:jc w:val="center"/>
    </w:pPr>
    <w:rPr>
      <w:rFonts w:hint="eastAsia" w:ascii="宋体" w:cs="Times New Roman"/>
      <w:kern w:val="0"/>
      <w:sz w:val="72"/>
      <w:szCs w:val="72"/>
    </w:rPr>
  </w:style>
  <w:style w:type="paragraph" w:customStyle="1" w:styleId="55">
    <w:name w:val="封面6a三号"/>
    <w:basedOn w:val="1"/>
    <w:next w:val="1"/>
    <w:qFormat/>
    <w:uiPriority w:val="0"/>
    <w:pPr>
      <w:spacing w:line="240" w:lineRule="auto"/>
      <w:jc w:val="center"/>
    </w:pPr>
    <w:rPr>
      <w:rFonts w:hint="eastAsia" w:ascii="宋体" w:cs="Times New Roman"/>
      <w:kern w:val="0"/>
      <w:sz w:val="32"/>
      <w:szCs w:val="32"/>
    </w:rPr>
  </w:style>
  <w:style w:type="paragraph" w:customStyle="1" w:styleId="56">
    <w:name w:val="封面6c三号"/>
    <w:basedOn w:val="1"/>
    <w:next w:val="1"/>
    <w:hidden/>
    <w:qFormat/>
    <w:uiPriority w:val="0"/>
    <w:pPr>
      <w:spacing w:line="240" w:lineRule="auto"/>
      <w:jc w:val="center"/>
    </w:pPr>
    <w:rPr>
      <w:rFonts w:hint="eastAsia" w:ascii="宋体" w:eastAsia="新宋体" w:cs="Times New Roman"/>
      <w:kern w:val="0"/>
      <w:sz w:val="44"/>
      <w:szCs w:val="28"/>
    </w:rPr>
  </w:style>
  <w:style w:type="paragraph" w:customStyle="1" w:styleId="57">
    <w:name w:val="封面4a二号"/>
    <w:basedOn w:val="1"/>
    <w:next w:val="1"/>
    <w:qFormat/>
    <w:uiPriority w:val="0"/>
    <w:pPr>
      <w:spacing w:line="240" w:lineRule="auto"/>
      <w:jc w:val="center"/>
    </w:pPr>
    <w:rPr>
      <w:rFonts w:hint="eastAsia" w:ascii="宋体" w:cs="Times New Roman"/>
      <w:kern w:val="0"/>
      <w:sz w:val="44"/>
      <w:szCs w:val="28"/>
    </w:rPr>
  </w:style>
  <w:style w:type="paragraph" w:customStyle="1" w:styleId="58">
    <w:name w:val="表文本2"/>
    <w:basedOn w:val="1"/>
    <w:next w:val="1"/>
    <w:qFormat/>
    <w:uiPriority w:val="0"/>
    <w:pPr>
      <w:spacing w:line="240" w:lineRule="auto"/>
      <w:ind w:left="57" w:right="57"/>
      <w:jc w:val="center"/>
    </w:pPr>
    <w:rPr>
      <w:rFonts w:hint="eastAsia" w:ascii="宋体" w:hAnsi="宋体" w:cs="Times New Roman"/>
      <w:kern w:val="0"/>
      <w:sz w:val="21"/>
      <w:szCs w:val="18"/>
    </w:rPr>
  </w:style>
  <w:style w:type="paragraph" w:customStyle="1" w:styleId="59">
    <w:name w:val="表文本1"/>
    <w:basedOn w:val="1"/>
    <w:next w:val="1"/>
    <w:qFormat/>
    <w:uiPriority w:val="0"/>
    <w:pPr>
      <w:spacing w:line="240" w:lineRule="auto"/>
      <w:ind w:left="57" w:right="57"/>
    </w:pPr>
    <w:rPr>
      <w:rFonts w:hint="eastAsia" w:ascii="宋体" w:cs="Times New Roman"/>
      <w:kern w:val="0"/>
      <w:sz w:val="21"/>
      <w:szCs w:val="18"/>
    </w:rPr>
  </w:style>
  <w:style w:type="character" w:customStyle="1" w:styleId="60">
    <w:name w:val="TOC 1 字符"/>
    <w:basedOn w:val="31"/>
    <w:link w:val="22"/>
    <w:qFormat/>
    <w:uiPriority w:val="39"/>
    <w:rPr>
      <w:rFonts w:ascii="宋体" w:hAnsi="宋体" w:eastAsia="宋体" w:cs="Times New Roman"/>
      <w:b/>
      <w:bCs/>
      <w:caps/>
      <w:kern w:val="2"/>
      <w:sz w:val="24"/>
      <w:szCs w:val="24"/>
    </w:rPr>
  </w:style>
  <w:style w:type="character" w:customStyle="1" w:styleId="61">
    <w:name w:val="标题 1 字符"/>
    <w:basedOn w:val="31"/>
    <w:link w:val="2"/>
    <w:qFormat/>
    <w:uiPriority w:val="9"/>
    <w:rPr>
      <w:rFonts w:ascii="Times New Roman" w:hAnsi="Times New Roman" w:eastAsia="宋体"/>
      <w:b/>
      <w:bCs/>
      <w:kern w:val="44"/>
      <w:sz w:val="24"/>
      <w:szCs w:val="44"/>
    </w:rPr>
  </w:style>
  <w:style w:type="paragraph" w:customStyle="1" w:styleId="62">
    <w:name w:val="TOC 标题1"/>
    <w:basedOn w:val="2"/>
    <w:next w:val="1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3">
    <w:name w:val="zkw-123 字符"/>
    <w:basedOn w:val="31"/>
    <w:link w:val="52"/>
    <w:qFormat/>
    <w:uiPriority w:val="0"/>
    <w:rPr>
      <w:rFonts w:ascii="Times New Roman" w:hAnsi="Times New Roman" w:eastAsia="宋体"/>
      <w:kern w:val="2"/>
      <w:sz w:val="24"/>
      <w:szCs w:val="21"/>
    </w:rPr>
  </w:style>
  <w:style w:type="character" w:customStyle="1" w:styleId="64">
    <w:name w:val="zkw-abc 字符"/>
    <w:basedOn w:val="31"/>
    <w:link w:val="50"/>
    <w:qFormat/>
    <w:uiPriority w:val="0"/>
    <w:rPr>
      <w:rFonts w:ascii="Times New Roman" w:hAnsi="Times New Roman" w:eastAsia="宋体"/>
      <w:kern w:val="2"/>
      <w:sz w:val="24"/>
      <w:szCs w:val="21"/>
    </w:rPr>
  </w:style>
  <w:style w:type="character" w:customStyle="1" w:styleId="65">
    <w:name w:val="zkw-标题1 字符"/>
    <w:basedOn w:val="61"/>
    <w:link w:val="41"/>
    <w:qFormat/>
    <w:uiPriority w:val="0"/>
    <w:rPr>
      <w:rFonts w:ascii="Times New Roman" w:hAnsi="Times New Roman" w:eastAsia="宋体"/>
      <w:kern w:val="44"/>
      <w:sz w:val="28"/>
      <w:szCs w:val="44"/>
    </w:rPr>
  </w:style>
  <w:style w:type="character" w:customStyle="1" w:styleId="66">
    <w:name w:val="zkw-标题2 字符"/>
    <w:basedOn w:val="67"/>
    <w:link w:val="42"/>
    <w:qFormat/>
    <w:uiPriority w:val="0"/>
    <w:rPr>
      <w:rFonts w:ascii="Times New Roman" w:hAnsi="Times New Roman" w:eastAsia="宋体" w:cstheme="majorBidi"/>
      <w:kern w:val="2"/>
      <w:sz w:val="28"/>
      <w:szCs w:val="32"/>
    </w:rPr>
  </w:style>
  <w:style w:type="character" w:customStyle="1" w:styleId="67">
    <w:name w:val="标题 2 字符"/>
    <w:basedOn w:val="31"/>
    <w:link w:val="3"/>
    <w:qFormat/>
    <w:uiPriority w:val="9"/>
    <w:rPr>
      <w:rFonts w:ascii="Times New Roman" w:hAnsi="Times New Roman" w:eastAsia="宋体" w:cstheme="majorBidi"/>
      <w:b/>
      <w:bCs/>
      <w:kern w:val="2"/>
      <w:sz w:val="24"/>
      <w:szCs w:val="32"/>
    </w:rPr>
  </w:style>
  <w:style w:type="character" w:customStyle="1" w:styleId="68">
    <w:name w:val="zkw-标题3 字符"/>
    <w:basedOn w:val="69"/>
    <w:link w:val="43"/>
    <w:qFormat/>
    <w:uiPriority w:val="0"/>
    <w:rPr>
      <w:rFonts w:ascii="Times New Roman" w:hAnsi="Times New Roman" w:eastAsia="宋体"/>
      <w:kern w:val="2"/>
      <w:sz w:val="28"/>
      <w:szCs w:val="32"/>
    </w:rPr>
  </w:style>
  <w:style w:type="character" w:customStyle="1" w:styleId="69">
    <w:name w:val="标题 3 字符"/>
    <w:basedOn w:val="31"/>
    <w:link w:val="4"/>
    <w:qFormat/>
    <w:uiPriority w:val="9"/>
    <w:rPr>
      <w:rFonts w:ascii="Times New Roman" w:hAnsi="Times New Roman" w:eastAsia="宋体"/>
      <w:b/>
      <w:bCs/>
      <w:kern w:val="2"/>
      <w:sz w:val="24"/>
      <w:szCs w:val="32"/>
    </w:rPr>
  </w:style>
  <w:style w:type="character" w:customStyle="1" w:styleId="70">
    <w:name w:val="zkw-标题4 字符"/>
    <w:basedOn w:val="71"/>
    <w:link w:val="44"/>
    <w:qFormat/>
    <w:uiPriority w:val="0"/>
    <w:rPr>
      <w:rFonts w:ascii="Times New Roman" w:hAnsi="Times New Roman" w:eastAsia="宋体" w:cstheme="majorBidi"/>
      <w:kern w:val="2"/>
      <w:sz w:val="28"/>
      <w:szCs w:val="28"/>
    </w:rPr>
  </w:style>
  <w:style w:type="character" w:customStyle="1" w:styleId="71">
    <w:name w:val="标题 4 字符"/>
    <w:basedOn w:val="31"/>
    <w:link w:val="5"/>
    <w:qFormat/>
    <w:uiPriority w:val="9"/>
    <w:rPr>
      <w:rFonts w:ascii="Times New Roman" w:hAnsi="Times New Roman" w:eastAsia="宋体" w:cstheme="majorBidi"/>
      <w:b/>
      <w:bCs/>
      <w:kern w:val="2"/>
      <w:sz w:val="24"/>
      <w:szCs w:val="28"/>
    </w:rPr>
  </w:style>
  <w:style w:type="character" w:customStyle="1" w:styleId="72">
    <w:name w:val="zkw-标题5 字符"/>
    <w:basedOn w:val="73"/>
    <w:link w:val="45"/>
    <w:qFormat/>
    <w:uiPriority w:val="0"/>
    <w:rPr>
      <w:rFonts w:ascii="Times New Roman" w:hAnsi="Times New Roman" w:eastAsia="宋体"/>
      <w:kern w:val="2"/>
      <w:sz w:val="28"/>
      <w:szCs w:val="28"/>
    </w:rPr>
  </w:style>
  <w:style w:type="character" w:customStyle="1" w:styleId="73">
    <w:name w:val="标题 5 字符"/>
    <w:basedOn w:val="31"/>
    <w:link w:val="6"/>
    <w:qFormat/>
    <w:uiPriority w:val="9"/>
    <w:rPr>
      <w:rFonts w:ascii="Times New Roman" w:hAnsi="Times New Roman" w:eastAsia="宋体"/>
      <w:b/>
      <w:bCs/>
      <w:kern w:val="2"/>
      <w:sz w:val="24"/>
      <w:szCs w:val="28"/>
    </w:rPr>
  </w:style>
  <w:style w:type="character" w:customStyle="1" w:styleId="74">
    <w:name w:val="zkw-标题6 字符"/>
    <w:basedOn w:val="75"/>
    <w:link w:val="46"/>
    <w:qFormat/>
    <w:uiPriority w:val="0"/>
    <w:rPr>
      <w:rFonts w:ascii="Times New Roman" w:hAnsi="Times New Roman" w:eastAsia="宋体" w:cstheme="majorBidi"/>
      <w:kern w:val="2"/>
      <w:sz w:val="28"/>
      <w:szCs w:val="24"/>
    </w:rPr>
  </w:style>
  <w:style w:type="character" w:customStyle="1" w:styleId="75">
    <w:name w:val="标题 6 字符"/>
    <w:basedOn w:val="31"/>
    <w:link w:val="7"/>
    <w:qFormat/>
    <w:uiPriority w:val="9"/>
    <w:rPr>
      <w:rFonts w:ascii="Times New Roman" w:hAnsi="Times New Roman" w:eastAsia="宋体" w:cstheme="majorBidi"/>
      <w:b/>
      <w:bCs/>
      <w:kern w:val="2"/>
      <w:sz w:val="24"/>
      <w:szCs w:val="24"/>
    </w:rPr>
  </w:style>
  <w:style w:type="character" w:customStyle="1" w:styleId="76">
    <w:name w:val="zkw-标题7 字符"/>
    <w:basedOn w:val="77"/>
    <w:link w:val="47"/>
    <w:qFormat/>
    <w:uiPriority w:val="0"/>
    <w:rPr>
      <w:rFonts w:ascii="Times New Roman" w:hAnsi="Times New Roman" w:eastAsia="宋体"/>
      <w:kern w:val="2"/>
      <w:sz w:val="28"/>
      <w:szCs w:val="24"/>
    </w:rPr>
  </w:style>
  <w:style w:type="character" w:customStyle="1" w:styleId="77">
    <w:name w:val="标题 7 字符"/>
    <w:basedOn w:val="31"/>
    <w:link w:val="8"/>
    <w:qFormat/>
    <w:uiPriority w:val="9"/>
    <w:rPr>
      <w:rFonts w:ascii="Times New Roman" w:hAnsi="Times New Roman" w:eastAsia="宋体"/>
      <w:b/>
      <w:bCs/>
      <w:kern w:val="2"/>
      <w:sz w:val="24"/>
      <w:szCs w:val="24"/>
    </w:rPr>
  </w:style>
  <w:style w:type="character" w:customStyle="1" w:styleId="78">
    <w:name w:val="zkw-标题8 字符"/>
    <w:basedOn w:val="79"/>
    <w:link w:val="48"/>
    <w:qFormat/>
    <w:uiPriority w:val="0"/>
    <w:rPr>
      <w:rFonts w:ascii="Times New Roman" w:hAnsi="Times New Roman" w:eastAsia="宋体" w:cstheme="majorBidi"/>
      <w:kern w:val="2"/>
      <w:sz w:val="28"/>
      <w:szCs w:val="24"/>
    </w:rPr>
  </w:style>
  <w:style w:type="character" w:customStyle="1" w:styleId="79">
    <w:name w:val="标题 8 字符"/>
    <w:basedOn w:val="31"/>
    <w:link w:val="9"/>
    <w:qFormat/>
    <w:uiPriority w:val="9"/>
    <w:rPr>
      <w:rFonts w:ascii="Times New Roman" w:hAnsi="Times New Roman" w:eastAsia="宋体" w:cstheme="majorBidi"/>
      <w:b/>
      <w:kern w:val="2"/>
      <w:sz w:val="24"/>
      <w:szCs w:val="24"/>
    </w:rPr>
  </w:style>
  <w:style w:type="character" w:customStyle="1" w:styleId="80">
    <w:name w:val="zkw-标题9 字符"/>
    <w:basedOn w:val="81"/>
    <w:link w:val="49"/>
    <w:qFormat/>
    <w:uiPriority w:val="0"/>
    <w:rPr>
      <w:rFonts w:ascii="Times New Roman" w:hAnsi="Times New Roman" w:eastAsia="宋体" w:cstheme="majorBidi"/>
      <w:kern w:val="2"/>
      <w:sz w:val="28"/>
      <w:szCs w:val="21"/>
    </w:rPr>
  </w:style>
  <w:style w:type="character" w:customStyle="1" w:styleId="81">
    <w:name w:val="标题 9 字符"/>
    <w:basedOn w:val="31"/>
    <w:link w:val="10"/>
    <w:qFormat/>
    <w:uiPriority w:val="9"/>
    <w:rPr>
      <w:rFonts w:ascii="Times New Roman" w:hAnsi="Times New Roman" w:eastAsia="宋体" w:cstheme="majorBidi"/>
      <w:b/>
      <w:kern w:val="2"/>
      <w:sz w:val="24"/>
      <w:szCs w:val="21"/>
    </w:rPr>
  </w:style>
  <w:style w:type="paragraph" w:customStyle="1" w:styleId="82">
    <w:name w:val="zkw-表号"/>
    <w:next w:val="1"/>
    <w:link w:val="83"/>
    <w:qFormat/>
    <w:uiPriority w:val="0"/>
    <w:pPr>
      <w:spacing w:line="360" w:lineRule="auto"/>
      <w:jc w:val="center"/>
    </w:pPr>
    <w:rPr>
      <w:rFonts w:ascii="Times New Roman" w:hAnsi="Times New Roman" w:eastAsia="宋体" w:cstheme="minorBidi"/>
      <w:kern w:val="2"/>
      <w:sz w:val="21"/>
      <w:szCs w:val="21"/>
      <w:lang w:val="en-US" w:eastAsia="zh-CN" w:bidi="ar-SA"/>
    </w:rPr>
  </w:style>
  <w:style w:type="character" w:customStyle="1" w:styleId="83">
    <w:name w:val="zkw-表号 字符"/>
    <w:basedOn w:val="31"/>
    <w:link w:val="82"/>
    <w:qFormat/>
    <w:uiPriority w:val="0"/>
    <w:rPr>
      <w:rFonts w:ascii="Times New Roman" w:hAnsi="Times New Roman" w:eastAsia="宋体"/>
      <w:kern w:val="2"/>
      <w:sz w:val="21"/>
      <w:szCs w:val="21"/>
    </w:rPr>
  </w:style>
  <w:style w:type="paragraph" w:customStyle="1" w:styleId="84">
    <w:name w:val="zkw-目录"/>
    <w:link w:val="85"/>
    <w:qFormat/>
    <w:uiPriority w:val="0"/>
    <w:pPr>
      <w:tabs>
        <w:tab w:val="right" w:leader="dot" w:pos="8400"/>
      </w:tabs>
      <w:spacing w:line="360" w:lineRule="auto"/>
      <w:jc w:val="center"/>
    </w:pPr>
    <w:rPr>
      <w:rFonts w:ascii="Times New Roman" w:hAnsi="Times New Roman" w:eastAsiaTheme="majorEastAsia" w:cstheme="majorBidi"/>
      <w:color w:val="000000" w:themeColor="text1"/>
      <w:sz w:val="24"/>
      <w:szCs w:val="28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85">
    <w:name w:val="zkw-目录 字符"/>
    <w:basedOn w:val="60"/>
    <w:link w:val="84"/>
    <w:qFormat/>
    <w:uiPriority w:val="0"/>
    <w:rPr>
      <w:rFonts w:ascii="Times New Roman" w:hAnsi="Times New Roman" w:eastAsiaTheme="majorEastAsia" w:cstheme="majorBidi"/>
      <w:b w:val="0"/>
      <w:bCs w:val="0"/>
      <w:caps w:val="0"/>
      <w:color w:val="000000" w:themeColor="text1"/>
      <w:kern w:val="2"/>
      <w:sz w:val="24"/>
      <w:szCs w:val="28"/>
      <w14:textFill>
        <w14:solidFill>
          <w14:schemeClr w14:val="tx1"/>
        </w14:solidFill>
      </w14:textFill>
    </w:rPr>
  </w:style>
  <w:style w:type="character" w:customStyle="1" w:styleId="86">
    <w:name w:val="题注 字符"/>
    <w:basedOn w:val="31"/>
    <w:link w:val="12"/>
    <w:qFormat/>
    <w:uiPriority w:val="35"/>
    <w:rPr>
      <w:rFonts w:eastAsia="黑体" w:asciiTheme="majorHAnsi" w:hAnsiTheme="majorHAnsi" w:cstheme="majorBidi"/>
      <w:kern w:val="2"/>
    </w:rPr>
  </w:style>
  <w:style w:type="paragraph" w:customStyle="1" w:styleId="87">
    <w:name w:val="zkw-图号"/>
    <w:basedOn w:val="12"/>
    <w:next w:val="1"/>
    <w:link w:val="88"/>
    <w:qFormat/>
    <w:uiPriority w:val="0"/>
    <w:pPr>
      <w:ind w:firstLine="0" w:firstLineChars="0"/>
      <w:jc w:val="center"/>
    </w:pPr>
    <w:rPr>
      <w:rFonts w:ascii="Times New Roman" w:hAnsi="Times New Roman" w:eastAsia="宋体"/>
      <w:sz w:val="21"/>
    </w:rPr>
  </w:style>
  <w:style w:type="character" w:customStyle="1" w:styleId="88">
    <w:name w:val="zkw-图号 字符"/>
    <w:basedOn w:val="86"/>
    <w:link w:val="87"/>
    <w:qFormat/>
    <w:uiPriority w:val="0"/>
    <w:rPr>
      <w:rFonts w:ascii="Times New Roman" w:hAnsi="Times New Roman" w:eastAsia="宋体" w:cstheme="majorBidi"/>
      <w:kern w:val="2"/>
      <w:sz w:val="21"/>
    </w:rPr>
  </w:style>
  <w:style w:type="character" w:customStyle="1" w:styleId="89">
    <w:name w:val="zkw-正文 字符"/>
    <w:basedOn w:val="31"/>
    <w:link w:val="35"/>
    <w:qFormat/>
    <w:uiPriority w:val="0"/>
    <w:rPr>
      <w:rFonts w:ascii="Times New Roman" w:hAnsi="Times New Roman" w:eastAsia="宋体"/>
      <w:kern w:val="2"/>
      <w:sz w:val="24"/>
      <w:szCs w:val="21"/>
    </w:rPr>
  </w:style>
  <w:style w:type="character" w:customStyle="1" w:styleId="90">
    <w:name w:val="列表段落 字符"/>
    <w:basedOn w:val="31"/>
    <w:link w:val="39"/>
    <w:qFormat/>
    <w:uiPriority w:val="34"/>
    <w:rPr>
      <w:rFonts w:ascii="Times New Roman" w:hAnsi="Times New Roman" w:eastAsia="宋体"/>
      <w:kern w:val="2"/>
      <w:sz w:val="24"/>
      <w:szCs w:val="21"/>
    </w:rPr>
  </w:style>
  <w:style w:type="character" w:customStyle="1" w:styleId="91">
    <w:name w:val="尾注文本 字符"/>
    <w:basedOn w:val="31"/>
    <w:link w:val="18"/>
    <w:semiHidden/>
    <w:qFormat/>
    <w:uiPriority w:val="99"/>
    <w:rPr>
      <w:rFonts w:ascii="Times New Roman" w:hAnsi="Times New Roman" w:eastAsia="宋体"/>
      <w:kern w:val="2"/>
      <w:sz w:val="24"/>
      <w:szCs w:val="21"/>
    </w:rPr>
  </w:style>
  <w:style w:type="paragraph" w:customStyle="1" w:styleId="92">
    <w:name w:val="zkw-表头"/>
    <w:basedOn w:val="35"/>
    <w:link w:val="94"/>
    <w:qFormat/>
    <w:uiPriority w:val="0"/>
    <w:pPr>
      <w:ind w:firstLine="0" w:firstLineChars="0"/>
      <w:jc w:val="center"/>
    </w:pPr>
    <w:rPr>
      <w:b/>
      <w:bCs/>
      <w:sz w:val="21"/>
    </w:rPr>
  </w:style>
  <w:style w:type="paragraph" w:customStyle="1" w:styleId="93">
    <w:name w:val="zkw-表格内容"/>
    <w:basedOn w:val="35"/>
    <w:link w:val="95"/>
    <w:qFormat/>
    <w:uiPriority w:val="0"/>
    <w:pPr>
      <w:ind w:firstLine="0" w:firstLineChars="0"/>
      <w:jc w:val="center"/>
    </w:pPr>
    <w:rPr>
      <w:sz w:val="21"/>
    </w:rPr>
  </w:style>
  <w:style w:type="character" w:customStyle="1" w:styleId="94">
    <w:name w:val="zkw-表头 字符"/>
    <w:basedOn w:val="89"/>
    <w:link w:val="92"/>
    <w:qFormat/>
    <w:uiPriority w:val="0"/>
    <w:rPr>
      <w:rFonts w:ascii="Times New Roman" w:hAnsi="Times New Roman" w:eastAsia="宋体"/>
      <w:b/>
      <w:bCs/>
      <w:kern w:val="2"/>
      <w:sz w:val="21"/>
      <w:szCs w:val="21"/>
    </w:rPr>
  </w:style>
  <w:style w:type="character" w:customStyle="1" w:styleId="95">
    <w:name w:val="zkw-表格内容 字符"/>
    <w:basedOn w:val="89"/>
    <w:link w:val="93"/>
    <w:qFormat/>
    <w:uiPriority w:val="0"/>
    <w:rPr>
      <w:rFonts w:ascii="Times New Roman" w:hAnsi="Times New Roman" w:eastAsia="宋体"/>
      <w:kern w:val="2"/>
      <w:sz w:val="21"/>
      <w:szCs w:val="21"/>
    </w:rPr>
  </w:style>
  <w:style w:type="paragraph" w:customStyle="1" w:styleId="96">
    <w:name w:val="TOC 标题11"/>
    <w:basedOn w:val="2"/>
    <w:next w:val="1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97">
    <w:name w:val="zkw-页码"/>
    <w:basedOn w:val="20"/>
    <w:link w:val="98"/>
    <w:qFormat/>
    <w:uiPriority w:val="0"/>
    <w:pPr>
      <w:ind w:firstLine="360"/>
      <w:jc w:val="center"/>
    </w:pPr>
    <w:rPr>
      <w:sz w:val="24"/>
    </w:rPr>
  </w:style>
  <w:style w:type="character" w:customStyle="1" w:styleId="98">
    <w:name w:val="zkw-页码 字符"/>
    <w:basedOn w:val="37"/>
    <w:link w:val="97"/>
    <w:qFormat/>
    <w:uiPriority w:val="0"/>
    <w:rPr>
      <w:rFonts w:ascii="Times New Roman" w:hAnsi="Times New Roman" w:eastAsia="宋体"/>
      <w:kern w:val="2"/>
      <w:sz w:val="24"/>
      <w:szCs w:val="18"/>
    </w:rPr>
  </w:style>
  <w:style w:type="paragraph" w:customStyle="1" w:styleId="99">
    <w:name w:val="TOC 标题2"/>
    <w:basedOn w:val="2"/>
    <w:next w:val="1"/>
    <w:link w:val="102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00">
    <w:name w:val="zkw-目录标题"/>
    <w:basedOn w:val="99"/>
    <w:link w:val="103"/>
    <w:qFormat/>
    <w:uiPriority w:val="0"/>
    <w:pPr>
      <w:spacing w:line="360" w:lineRule="auto"/>
      <w:jc w:val="center"/>
    </w:pPr>
    <w:rPr>
      <w:b/>
      <w:bCs/>
      <w:color w:val="000000" w:themeColor="text1"/>
      <w:lang w:val="zh-CN"/>
      <w14:textFill>
        <w14:solidFill>
          <w14:schemeClr w14:val="tx1"/>
        </w14:solidFill>
      </w14:textFill>
    </w:rPr>
  </w:style>
  <w:style w:type="paragraph" w:customStyle="1" w:styleId="101">
    <w:name w:val="zkw-封面标题"/>
    <w:link w:val="105"/>
    <w:qFormat/>
    <w:uiPriority w:val="0"/>
    <w:pPr>
      <w:kinsoku w:val="0"/>
      <w:overflowPunct w:val="0"/>
      <w:autoSpaceDE w:val="0"/>
      <w:autoSpaceDN w:val="0"/>
      <w:adjustRightInd w:val="0"/>
      <w:spacing w:line="360" w:lineRule="auto"/>
      <w:jc w:val="center"/>
    </w:pPr>
    <w:rPr>
      <w:rFonts w:ascii="宋体" w:hAnsi="Times New Roman" w:eastAsia="宋体" w:cs="宋体"/>
      <w:sz w:val="72"/>
      <w:szCs w:val="72"/>
      <w:lang w:val="en-US" w:eastAsia="zh-CN" w:bidi="ar-SA"/>
    </w:rPr>
  </w:style>
  <w:style w:type="character" w:customStyle="1" w:styleId="102">
    <w:name w:val="TOC 标题 字符"/>
    <w:basedOn w:val="61"/>
    <w:link w:val="99"/>
    <w:qFormat/>
    <w:uiPriority w:val="39"/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44"/>
      <w:sz w:val="32"/>
      <w:szCs w:val="32"/>
    </w:rPr>
  </w:style>
  <w:style w:type="character" w:customStyle="1" w:styleId="103">
    <w:name w:val="zkw-目录标题 字符"/>
    <w:basedOn w:val="102"/>
    <w:link w:val="100"/>
    <w:qFormat/>
    <w:uiPriority w:val="0"/>
    <w:rPr>
      <w:rFonts w:asciiTheme="majorHAnsi" w:hAnsiTheme="majorHAnsi" w:eastAsiaTheme="majorEastAsia" w:cstheme="majorBidi"/>
      <w:b/>
      <w:bCs/>
      <w:color w:val="000000" w:themeColor="text1"/>
      <w:kern w:val="44"/>
      <w:sz w:val="32"/>
      <w:szCs w:val="32"/>
      <w:lang w:val="zh-CN"/>
      <w14:textFill>
        <w14:solidFill>
          <w14:schemeClr w14:val="tx1"/>
        </w14:solidFill>
      </w14:textFill>
    </w:rPr>
  </w:style>
  <w:style w:type="paragraph" w:customStyle="1" w:styleId="104">
    <w:name w:val="zkw-封面内容"/>
    <w:link w:val="106"/>
    <w:qFormat/>
    <w:uiPriority w:val="0"/>
    <w:pPr>
      <w:autoSpaceDE w:val="0"/>
      <w:autoSpaceDN w:val="0"/>
      <w:adjustRightInd w:val="0"/>
      <w:spacing w:line="360" w:lineRule="auto"/>
      <w:jc w:val="center"/>
    </w:pPr>
    <w:rPr>
      <w:rFonts w:ascii="宋体" w:hAnsi="Times New Roman" w:eastAsia="宋体" w:cs="Times New Roman"/>
      <w:sz w:val="32"/>
      <w:szCs w:val="32"/>
      <w:lang w:val="en-US" w:eastAsia="zh-CN" w:bidi="ar-SA"/>
    </w:rPr>
  </w:style>
  <w:style w:type="character" w:customStyle="1" w:styleId="105">
    <w:name w:val="zkw-封面标题 字符"/>
    <w:basedOn w:val="31"/>
    <w:link w:val="101"/>
    <w:qFormat/>
    <w:uiPriority w:val="0"/>
    <w:rPr>
      <w:rFonts w:ascii="宋体" w:hAnsi="Times New Roman" w:eastAsia="宋体" w:cs="宋体"/>
      <w:sz w:val="72"/>
      <w:szCs w:val="72"/>
    </w:rPr>
  </w:style>
  <w:style w:type="character" w:customStyle="1" w:styleId="106">
    <w:name w:val="zkw-封面内容 字符"/>
    <w:basedOn w:val="31"/>
    <w:link w:val="104"/>
    <w:qFormat/>
    <w:uiPriority w:val="0"/>
    <w:rPr>
      <w:rFonts w:ascii="宋体" w:hAnsi="Times New Roman" w:eastAsia="宋体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3.e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2.emf"/><Relationship Id="rId18" Type="http://schemas.openxmlformats.org/officeDocument/2006/relationships/oleObject" Target="embeddings/oleObject2.bin"/><Relationship Id="rId17" Type="http://schemas.openxmlformats.org/officeDocument/2006/relationships/image" Target="media/image1.emf"/><Relationship Id="rId16" Type="http://schemas.openxmlformats.org/officeDocument/2006/relationships/oleObject" Target="embeddings/oleObject1.bin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8B3EEA-1DDF-4113-8D9A-C9F25D1460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1591</Words>
  <Characters>2117</Characters>
  <Lines>36</Lines>
  <Paragraphs>10</Paragraphs>
  <TotalTime>3</TotalTime>
  <ScaleCrop>false</ScaleCrop>
  <LinksUpToDate>false</LinksUpToDate>
  <CharactersWithSpaces>2175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2019-12-10T10:48:00Z</dcterms:created>
  <dc:creator>cxh469330949@outlook.com</dc:creator>
  <cp:lastModifiedBy>李凯</cp:lastModifiedBy>
  <cp:lastPrinted>2020-06-28T07:27:00Z</cp:lastPrinted>
  <dcterms:modified xsi:type="dcterms:W3CDTF">2024-06-21T11:11:53Z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928740C9E0244D2CB0FCD5C99321F55D</vt:lpwstr>
  </property>
</Properties>
</file>