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8DF6C">
      <w:pPr>
        <w:pStyle w:val="14"/>
        <w:rPr>
          <w:rFonts w:ascii="宋体" w:hAnsi="宋体" w:eastAsia="宋体"/>
        </w:rPr>
      </w:pPr>
    </w:p>
    <w:p w14:paraId="7CFB6D60"/>
    <w:p w14:paraId="70A829F4"/>
    <w:p w14:paraId="4944BE86">
      <w:pPr>
        <w:pStyle w:val="14"/>
        <w:spacing w:before="480" w:after="240"/>
        <w:outlineLvl w:val="9"/>
        <w:rPr>
          <w:rFonts w:hint="eastAsia" w:ascii="宋体" w:hAnsi="宋体" w:eastAsia="宋体"/>
          <w:sz w:val="40"/>
          <w:lang w:val="en-US" w:eastAsia="zh-CN"/>
        </w:rPr>
      </w:pPr>
      <w:r>
        <w:rPr>
          <w:rFonts w:hint="eastAsia" w:ascii="宋体" w:hAnsi="宋体" w:eastAsia="宋体"/>
          <w:sz w:val="40"/>
        </w:rPr>
        <w:t>R</w:t>
      </w:r>
      <w:r>
        <w:rPr>
          <w:rFonts w:ascii="宋体" w:hAnsi="宋体" w:eastAsia="宋体"/>
          <w:sz w:val="40"/>
        </w:rPr>
        <w:t>P</w:t>
      </w:r>
      <w:r>
        <w:rPr>
          <w:rFonts w:hint="eastAsia" w:ascii="宋体" w:hAnsi="宋体" w:eastAsia="宋体"/>
          <w:sz w:val="40"/>
        </w:rPr>
        <w:t>载荷方案</w:t>
      </w:r>
      <w:r>
        <w:rPr>
          <w:rFonts w:hint="eastAsia" w:ascii="宋体" w:hAnsi="宋体" w:eastAsia="宋体"/>
          <w:sz w:val="40"/>
          <w:lang w:val="en-US" w:eastAsia="zh-CN"/>
        </w:rPr>
        <w:t>讨论</w:t>
      </w:r>
    </w:p>
    <w:p w14:paraId="126F8C50">
      <w:pPr>
        <w:rPr>
          <w:rFonts w:ascii="宋体" w:hAnsi="宋体"/>
        </w:rPr>
      </w:pPr>
    </w:p>
    <w:p w14:paraId="0BB7BEF1">
      <w:pPr>
        <w:rPr>
          <w:rFonts w:ascii="宋体" w:hAnsi="宋体"/>
        </w:rPr>
      </w:pPr>
    </w:p>
    <w:p w14:paraId="57DB1038">
      <w:pPr>
        <w:rPr>
          <w:rFonts w:ascii="宋体" w:hAnsi="宋体"/>
        </w:rPr>
      </w:pPr>
    </w:p>
    <w:p w14:paraId="7239E9AD">
      <w:pPr>
        <w:rPr>
          <w:rFonts w:ascii="宋体" w:hAnsi="宋体"/>
        </w:rPr>
      </w:pPr>
    </w:p>
    <w:p w14:paraId="7E5D7EC3">
      <w:pPr>
        <w:rPr>
          <w:rFonts w:ascii="宋体" w:hAnsi="宋体"/>
        </w:rPr>
      </w:pPr>
    </w:p>
    <w:p w14:paraId="1DD2C19E">
      <w:pPr>
        <w:rPr>
          <w:rFonts w:ascii="宋体" w:hAnsi="宋体"/>
        </w:rPr>
      </w:pPr>
    </w:p>
    <w:p w14:paraId="21662261">
      <w:pPr>
        <w:rPr>
          <w:rFonts w:ascii="宋体" w:hAnsi="宋体"/>
        </w:rPr>
      </w:pPr>
    </w:p>
    <w:p w14:paraId="633DBD29">
      <w:pPr>
        <w:rPr>
          <w:rFonts w:ascii="宋体" w:hAnsi="宋体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21B1A7E">
      <w:pPr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目录</w:t>
      </w:r>
    </w:p>
    <w:p w14:paraId="057DA8F1">
      <w:pPr>
        <w:pStyle w:val="12"/>
        <w:tabs>
          <w:tab w:val="right" w:leader="dot" w:pos="8306"/>
        </w:tabs>
      </w:pPr>
      <w:r>
        <w:rPr>
          <w:rFonts w:ascii="宋体" w:hAnsi="宋体"/>
          <w:b/>
          <w:sz w:val="32"/>
        </w:rPr>
        <w:fldChar w:fldCharType="begin"/>
      </w:r>
      <w:r>
        <w:rPr>
          <w:rFonts w:ascii="宋体" w:hAnsi="宋体"/>
          <w:b/>
          <w:sz w:val="32"/>
        </w:rPr>
        <w:instrText xml:space="preserve"> </w:instrText>
      </w:r>
      <w:r>
        <w:rPr>
          <w:rFonts w:hint="eastAsia" w:ascii="宋体" w:hAnsi="宋体"/>
          <w:b/>
          <w:sz w:val="32"/>
        </w:rPr>
        <w:instrText xml:space="preserve">TOC \o "1-3" \h \z \u</w:instrText>
      </w:r>
      <w:r>
        <w:rPr>
          <w:rFonts w:ascii="宋体" w:hAnsi="宋体"/>
          <w:b/>
          <w:sz w:val="32"/>
        </w:rPr>
        <w:instrText xml:space="preserve"> </w:instrText>
      </w:r>
      <w:r>
        <w:rPr>
          <w:rFonts w:ascii="宋体" w:hAnsi="宋体"/>
          <w:b/>
          <w:sz w:val="32"/>
        </w:rPr>
        <w:fldChar w:fldCharType="separate"/>
      </w: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HYPERLINK \l _Toc20992 </w:instrText>
      </w:r>
      <w:r>
        <w:rPr>
          <w:rFonts w:ascii="宋体" w:hAnsi="宋体"/>
        </w:rPr>
        <w:fldChar w:fldCharType="separate"/>
      </w:r>
      <w:r>
        <w:rPr>
          <w:rFonts w:hint="default" w:ascii="Times New Roman" w:hAnsi="Times New Roman" w:eastAsia="宋体"/>
        </w:rPr>
        <w:t xml:space="preserve">1 </w:t>
      </w:r>
      <w:r>
        <w:rPr>
          <w:rFonts w:hint="eastAsia"/>
          <w:lang w:val="en-US" w:eastAsia="zh-CN"/>
        </w:rPr>
        <w:t>方案概述及框图</w:t>
      </w:r>
      <w:r>
        <w:tab/>
      </w:r>
      <w:r>
        <w:fldChar w:fldCharType="begin"/>
      </w:r>
      <w:r>
        <w:instrText xml:space="preserve"> PAGEREF _Toc20992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</w:rPr>
        <w:fldChar w:fldCharType="end"/>
      </w:r>
    </w:p>
    <w:p w14:paraId="63303255">
      <w:pPr>
        <w:pStyle w:val="12"/>
        <w:tabs>
          <w:tab w:val="right" w:leader="dot" w:pos="8306"/>
        </w:tabs>
      </w:pP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HYPERLINK \l _Toc28692 </w:instrText>
      </w:r>
      <w:r>
        <w:rPr>
          <w:rFonts w:ascii="宋体" w:hAnsi="宋体"/>
        </w:rPr>
        <w:fldChar w:fldCharType="separate"/>
      </w:r>
      <w:r>
        <w:rPr>
          <w:rFonts w:hint="default" w:ascii="Times New Roman" w:hAnsi="Times New Roman" w:eastAsia="宋体"/>
          <w:lang w:val="en-US" w:eastAsia="zh-CN"/>
        </w:rPr>
        <w:t xml:space="preserve">2 </w:t>
      </w:r>
      <w:r>
        <w:rPr>
          <w:rFonts w:hint="eastAsia"/>
          <w:lang w:val="en-US" w:eastAsia="zh-CN"/>
        </w:rPr>
        <w:t>功能验证说明</w:t>
      </w:r>
      <w:r>
        <w:tab/>
      </w:r>
      <w:r>
        <w:fldChar w:fldCharType="begin"/>
      </w:r>
      <w:r>
        <w:instrText xml:space="preserve"> PAGEREF _Toc28692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</w:rPr>
        <w:fldChar w:fldCharType="end"/>
      </w:r>
    </w:p>
    <w:p w14:paraId="1C63F102">
      <w:pPr>
        <w:jc w:val="center"/>
        <w:rPr>
          <w:rFonts w:ascii="宋体" w:hAnsi="宋体"/>
          <w:b/>
          <w:sz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upperRoman" w:start="1"/>
          <w:cols w:space="425" w:num="1"/>
          <w:docGrid w:type="lines" w:linePitch="312" w:charSpace="0"/>
        </w:sectPr>
      </w:pPr>
      <w:r>
        <w:rPr>
          <w:rFonts w:ascii="宋体" w:hAnsi="宋体"/>
        </w:rPr>
        <w:fldChar w:fldCharType="end"/>
      </w:r>
    </w:p>
    <w:p w14:paraId="1C3CE37C">
      <w:pPr>
        <w:pStyle w:val="2"/>
        <w:bidi w:val="0"/>
        <w:rPr>
          <w:rFonts w:hint="eastAsia"/>
        </w:rPr>
      </w:pPr>
      <w:bookmarkStart w:id="0" w:name="_Toc20992"/>
      <w:r>
        <w:rPr>
          <w:rFonts w:hint="eastAsia"/>
          <w:lang w:val="en-US" w:eastAsia="zh-CN"/>
        </w:rPr>
        <w:t>方案概述及框图</w:t>
      </w:r>
      <w:bookmarkEnd w:id="0"/>
    </w:p>
    <w:p w14:paraId="6AF074C3">
      <w:pPr>
        <w:pStyle w:val="5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pict>
          <v:shape id="_x0000_s1026" o:spid="_x0000_s1026" o:spt="75" alt="" type="#_x0000_t75" style="position:absolute;left:0pt;margin-left:0pt;margin-top:0.75pt;height:201.25pt;width:419pt;mso-wrap-distance-bottom:0pt;mso-wrap-distance-top:0pt;z-index:251659264;mso-width-relative:page;mso-height-relative:page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topAndBottom"/>
          </v:shape>
          <o:OLEObject Type="Embed" ProgID="Visio.Drawing.15" ShapeID="_x0000_s1026" DrawAspect="Content" ObjectID="_1468075725" r:id="rId6">
            <o:LockedField>false</o:LockedField>
          </o:OLEObject>
        </w:pict>
      </w:r>
    </w:p>
    <w:p w14:paraId="6E941088">
      <w:pPr>
        <w:pStyle w:val="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本方案主要目的是在当前TP星系统基础上，在较小的改动下，尽可能的验证OBP相关功能。相关方案框图如上图所示，详细说明如下：</w:t>
      </w:r>
    </w:p>
    <w:p w14:paraId="3779963A">
      <w:pPr>
        <w:pStyle w:val="5"/>
        <w:numPr>
          <w:ilvl w:val="0"/>
          <w:numId w:val="3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地基基站改动：</w:t>
      </w:r>
    </w:p>
    <w:p w14:paraId="4C3425AB">
      <w:pPr>
        <w:pStyle w:val="5"/>
        <w:numPr>
          <w:ilvl w:val="3"/>
          <w:numId w:val="3"/>
        </w:numPr>
        <w:ind w:left="1260"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割离L1、L2相关功能至星载基站；</w:t>
      </w:r>
    </w:p>
    <w:p w14:paraId="5817EAF7">
      <w:pPr>
        <w:pStyle w:val="5"/>
        <w:numPr>
          <w:ilvl w:val="3"/>
          <w:numId w:val="3"/>
        </w:numPr>
        <w:ind w:left="1260"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旁路中频至调制解调相关功能；</w:t>
      </w:r>
    </w:p>
    <w:p w14:paraId="5BC12131">
      <w:pPr>
        <w:pStyle w:val="5"/>
        <w:numPr>
          <w:ilvl w:val="3"/>
          <w:numId w:val="3"/>
        </w:numPr>
        <w:ind w:left="1260"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新增地面馈电设备接收天伺馈中频信号并进行调制解调，其与地基基站间采用光口通信（或通过路由与基站通信）。</w:t>
      </w:r>
    </w:p>
    <w:p w14:paraId="13C43195">
      <w:pPr>
        <w:pStyle w:val="5"/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馈电载荷：</w:t>
      </w:r>
    </w:p>
    <w:p w14:paraId="6E635881">
      <w:pPr>
        <w:pStyle w:val="5"/>
        <w:numPr>
          <w:ilvl w:val="3"/>
          <w:numId w:val="3"/>
        </w:numPr>
        <w:ind w:left="1260"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与地面馈电设备进行数据交互，通信体制保持一致。</w:t>
      </w:r>
    </w:p>
    <w:p w14:paraId="4516C9A7">
      <w:pPr>
        <w:pStyle w:val="5"/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星载基站研制：</w:t>
      </w:r>
    </w:p>
    <w:p w14:paraId="421DA8A9">
      <w:pPr>
        <w:pStyle w:val="5"/>
        <w:numPr>
          <w:ilvl w:val="3"/>
          <w:numId w:val="3"/>
        </w:numPr>
        <w:ind w:left="1260"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实现功能：PHY；SCHED、DLL（GSE+RLE）、RRM；路由管理、</w:t>
      </w:r>
      <w:r>
        <w:rPr>
          <w:rFonts w:hint="eastAsia"/>
          <w:color w:val="FF0000"/>
          <w:lang w:val="en-US" w:eastAsia="zh-CN"/>
        </w:rPr>
        <w:t>干扰规避；</w:t>
      </w:r>
    </w:p>
    <w:p w14:paraId="738B1FFB">
      <w:pPr>
        <w:pStyle w:val="5"/>
        <w:numPr>
          <w:ilvl w:val="3"/>
          <w:numId w:val="3"/>
        </w:numPr>
        <w:ind w:left="1260"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输入条件：需要卫星平台输入波束调度信息；</w:t>
      </w:r>
    </w:p>
    <w:p w14:paraId="6D33763C">
      <w:pPr>
        <w:pStyle w:val="5"/>
        <w:numPr>
          <w:ilvl w:val="3"/>
          <w:numId w:val="3"/>
        </w:numPr>
        <w:ind w:left="1260"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硬件设计：</w:t>
      </w:r>
      <w:bookmarkStart w:id="2" w:name="_GoBack"/>
      <w:bookmarkEnd w:id="2"/>
      <w:r>
        <w:rPr>
          <w:rFonts w:hint="eastAsia"/>
          <w:lang w:val="en-US" w:eastAsia="zh-CN"/>
        </w:rPr>
        <w:t>需支持后续OBP星功能实现。</w:t>
      </w:r>
    </w:p>
    <w:p w14:paraId="616CB81A">
      <w:pPr>
        <w:pStyle w:val="5"/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协议改动：</w:t>
      </w:r>
    </w:p>
    <w:p w14:paraId="0256F63F">
      <w:pPr>
        <w:pStyle w:val="5"/>
        <w:numPr>
          <w:ilvl w:val="3"/>
          <w:numId w:val="3"/>
        </w:numPr>
        <w:ind w:left="1260"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暂无明确协议改动项。</w:t>
      </w:r>
    </w:p>
    <w:p w14:paraId="58254767">
      <w:pPr>
        <w:pStyle w:val="2"/>
        <w:bidi w:val="0"/>
        <w:rPr>
          <w:rFonts w:hint="eastAsia"/>
          <w:lang w:val="en-US" w:eastAsia="zh-CN"/>
        </w:rPr>
      </w:pPr>
      <w:bookmarkStart w:id="1" w:name="_Toc28692"/>
      <w:r>
        <w:rPr>
          <w:rFonts w:hint="eastAsia"/>
          <w:lang w:val="en-US" w:eastAsia="zh-CN"/>
        </w:rPr>
        <w:t>功能验证说明</w:t>
      </w:r>
      <w:bookmarkEnd w:id="1"/>
    </w:p>
    <w:p w14:paraId="4423A520">
      <w:pPr>
        <w:pStyle w:val="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由于GEN1 1.5代星，其实已属于OBP星；故其前期调试时软件更新频率较为频繁，故传统软件上注及日志落地通道无法满足需求；需要构建快速软件上注及日志落地通道；此通道基于业务通道进行实现。故建议功能验证顺序为：</w:t>
      </w:r>
    </w:p>
    <w:p w14:paraId="7F7EDF2D">
      <w:pPr>
        <w:pStyle w:val="5"/>
        <w:numPr>
          <w:ilvl w:val="0"/>
          <w:numId w:val="4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软件重构；</w:t>
      </w:r>
    </w:p>
    <w:p w14:paraId="6E5AB04C">
      <w:pPr>
        <w:pStyle w:val="5"/>
        <w:numPr>
          <w:ilvl w:val="0"/>
          <w:numId w:val="4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星上参数重配置；</w:t>
      </w:r>
    </w:p>
    <w:p w14:paraId="59CA5E06">
      <w:pPr>
        <w:pStyle w:val="5"/>
        <w:numPr>
          <w:ilvl w:val="0"/>
          <w:numId w:val="4"/>
        </w:numPr>
        <w:rPr>
          <w:rFonts w:ascii="宋体" w:hAnsi="宋体"/>
        </w:rPr>
      </w:pPr>
      <w:r>
        <w:rPr>
          <w:rFonts w:hint="eastAsia"/>
          <w:lang w:val="en-US" w:eastAsia="zh-CN"/>
        </w:rPr>
        <w:t>终端接入及业务相关功能。</w:t>
      </w:r>
    </w:p>
    <w:p w14:paraId="566FEC5A">
      <w:pPr>
        <w:pStyle w:val="5"/>
        <w:widowControl w:val="0"/>
        <w:numPr>
          <w:numId w:val="0"/>
        </w:numPr>
        <w:spacing w:line="300" w:lineRule="auto"/>
        <w:jc w:val="both"/>
        <w:rPr>
          <w:rFonts w:ascii="宋体" w:hAnsi="宋体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59987896"/>
      <w:docPartObj>
        <w:docPartGallery w:val="autotext"/>
      </w:docPartObj>
    </w:sdtPr>
    <w:sdtContent>
      <w:p w14:paraId="7AB724AD">
        <w:pPr>
          <w:pStyle w:val="1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II</w:t>
        </w:r>
        <w:r>
          <w:fldChar w:fldCharType="end"/>
        </w:r>
      </w:p>
    </w:sdtContent>
  </w:sdt>
  <w:p w14:paraId="0449758D"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4181925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2E821234">
            <w:pPr>
              <w:pStyle w:val="10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9DE42CD">
    <w:pPr>
      <w:pStyle w:val="1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FA51CE"/>
    <w:multiLevelType w:val="multilevel"/>
    <w:tmpl w:val="0AFA51CE"/>
    <w:lvl w:ilvl="0" w:tentative="0">
      <w:start w:val="1"/>
      <w:numFmt w:val="lowerLetter"/>
      <w:pStyle w:val="28"/>
      <w:lvlText w:val="%1)"/>
      <w:lvlJc w:val="left"/>
      <w:pPr>
        <w:ind w:left="900" w:hanging="420"/>
      </w:pPr>
      <w:rPr>
        <w:rFonts w:hint="default"/>
        <w:color w:val="auto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1065FC26"/>
    <w:multiLevelType w:val="multilevel"/>
    <w:tmpl w:val="1065FC26"/>
    <w:lvl w:ilvl="0" w:tentative="0">
      <w:start w:val="1"/>
      <w:numFmt w:val="decimal"/>
      <w:suff w:val="nothing"/>
      <w:lvlText w:val="%1、"/>
      <w:lvlJc w:val="left"/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2">
    <w:nsid w:val="58B2FB21"/>
    <w:multiLevelType w:val="multilevel"/>
    <w:tmpl w:val="58B2FB21"/>
    <w:lvl w:ilvl="0" w:tentative="0">
      <w:start w:val="1"/>
      <w:numFmt w:val="decimal"/>
      <w:pStyle w:val="2"/>
      <w:suff w:val="space"/>
      <w:lvlText w:val="%1"/>
      <w:lvlJc w:val="left"/>
      <w:pPr>
        <w:ind w:left="0" w:firstLine="0"/>
      </w:pPr>
      <w:rPr>
        <w:rFonts w:hint="default" w:ascii="Times New Roman" w:hAnsi="Times New Roman" w:eastAsia="宋体"/>
      </w:rPr>
    </w:lvl>
    <w:lvl w:ilvl="1" w:tentative="0">
      <w:start w:val="1"/>
      <w:numFmt w:val="decimal"/>
      <w:pStyle w:val="3"/>
      <w:suff w:val="space"/>
      <w:lvlText w:val="%1.%2"/>
      <w:lvlJc w:val="left"/>
      <w:pPr>
        <w:ind w:left="0" w:firstLine="0"/>
      </w:pPr>
      <w:rPr>
        <w:rFonts w:hint="default" w:ascii="Times New Roman" w:hAnsi="Times New Roman" w:eastAsia="宋体"/>
      </w:rPr>
    </w:lvl>
    <w:lvl w:ilvl="2" w:tentative="0">
      <w:start w:val="1"/>
      <w:numFmt w:val="decimal"/>
      <w:pStyle w:val="4"/>
      <w:suff w:val="space"/>
      <w:lvlText w:val="%1.%2.%3"/>
      <w:lvlJc w:val="left"/>
      <w:pPr>
        <w:tabs>
          <w:tab w:val="left" w:pos="0"/>
        </w:tabs>
        <w:ind w:left="0" w:firstLine="0"/>
      </w:pPr>
      <w:rPr>
        <w:rFonts w:hint="default" w:ascii="Times New Roman" w:hAnsi="Times New Roman" w:eastAsia="宋体"/>
      </w:rPr>
    </w:lvl>
    <w:lvl w:ilvl="3" w:tentative="0">
      <w:start w:val="1"/>
      <w:numFmt w:val="decimal"/>
      <w:pStyle w:val="6"/>
      <w:suff w:val="space"/>
      <w:lvlText w:val="%1.%2.%3.%4"/>
      <w:lvlJc w:val="left"/>
      <w:pPr>
        <w:ind w:left="0" w:firstLine="0"/>
      </w:pPr>
      <w:rPr>
        <w:rFonts w:hint="default" w:ascii="Times New Roman" w:hAnsi="Times New Roman" w:eastAsia="宋体"/>
      </w:rPr>
    </w:lvl>
    <w:lvl w:ilvl="4" w:tentative="0">
      <w:start w:val="1"/>
      <w:numFmt w:val="decimal"/>
      <w:pStyle w:val="7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>
    <w:nsid w:val="5ED60E91"/>
    <w:multiLevelType w:val="singleLevel"/>
    <w:tmpl w:val="5ED60E91"/>
    <w:lvl w:ilvl="0" w:tentative="0">
      <w:start w:val="1"/>
      <w:numFmt w:val="decimal"/>
      <w:suff w:val="nothing"/>
      <w:lvlText w:val="%1、"/>
      <w:lvlJc w:val="left"/>
      <w:rPr>
        <w:rFonts w:hint="default" w:ascii="Times New Roman" w:hAnsi="Times New Roman"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EA4"/>
    <w:rsid w:val="0003654F"/>
    <w:rsid w:val="000407B4"/>
    <w:rsid w:val="00052A2E"/>
    <w:rsid w:val="001670FA"/>
    <w:rsid w:val="002146EE"/>
    <w:rsid w:val="002E5AC5"/>
    <w:rsid w:val="00335A5B"/>
    <w:rsid w:val="003F4C77"/>
    <w:rsid w:val="00526471"/>
    <w:rsid w:val="00644478"/>
    <w:rsid w:val="00653EA4"/>
    <w:rsid w:val="00696D68"/>
    <w:rsid w:val="006C4663"/>
    <w:rsid w:val="00813EF8"/>
    <w:rsid w:val="00822922"/>
    <w:rsid w:val="00836C27"/>
    <w:rsid w:val="008B6247"/>
    <w:rsid w:val="009163FB"/>
    <w:rsid w:val="00980F9A"/>
    <w:rsid w:val="00A25F4F"/>
    <w:rsid w:val="00B306CB"/>
    <w:rsid w:val="00B32127"/>
    <w:rsid w:val="00C50A4D"/>
    <w:rsid w:val="00CB4954"/>
    <w:rsid w:val="00D612AC"/>
    <w:rsid w:val="00E46C47"/>
    <w:rsid w:val="00F4313F"/>
    <w:rsid w:val="00F76AEB"/>
    <w:rsid w:val="069F5975"/>
    <w:rsid w:val="07756CD9"/>
    <w:rsid w:val="0C0C750A"/>
    <w:rsid w:val="0F0C638C"/>
    <w:rsid w:val="10190546"/>
    <w:rsid w:val="105F5D92"/>
    <w:rsid w:val="10F92125"/>
    <w:rsid w:val="124F426C"/>
    <w:rsid w:val="156B4D09"/>
    <w:rsid w:val="15B92C80"/>
    <w:rsid w:val="17782FC2"/>
    <w:rsid w:val="18786026"/>
    <w:rsid w:val="19F90069"/>
    <w:rsid w:val="1D655A3D"/>
    <w:rsid w:val="1E0E44F0"/>
    <w:rsid w:val="1E733517"/>
    <w:rsid w:val="2927709E"/>
    <w:rsid w:val="2FEA73B1"/>
    <w:rsid w:val="30716517"/>
    <w:rsid w:val="31A91B2A"/>
    <w:rsid w:val="32E34ACB"/>
    <w:rsid w:val="33A53D1B"/>
    <w:rsid w:val="37C93D50"/>
    <w:rsid w:val="384112C6"/>
    <w:rsid w:val="3B563B4D"/>
    <w:rsid w:val="3FD97F59"/>
    <w:rsid w:val="421F2F2E"/>
    <w:rsid w:val="44BC5196"/>
    <w:rsid w:val="46976762"/>
    <w:rsid w:val="4DAD624F"/>
    <w:rsid w:val="4ED67027"/>
    <w:rsid w:val="55F47019"/>
    <w:rsid w:val="56ED054A"/>
    <w:rsid w:val="5C0A46EA"/>
    <w:rsid w:val="5D136AFE"/>
    <w:rsid w:val="5D7B3860"/>
    <w:rsid w:val="5ED015F5"/>
    <w:rsid w:val="5FD25A98"/>
    <w:rsid w:val="601E08FA"/>
    <w:rsid w:val="621E383A"/>
    <w:rsid w:val="62831DD1"/>
    <w:rsid w:val="637912ED"/>
    <w:rsid w:val="6AD93CCF"/>
    <w:rsid w:val="6F8375FB"/>
    <w:rsid w:val="71B27028"/>
    <w:rsid w:val="71E71E79"/>
    <w:rsid w:val="733C76C1"/>
    <w:rsid w:val="73683E42"/>
    <w:rsid w:val="7D1F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23"/>
    <w:unhideWhenUsed/>
    <w:qFormat/>
    <w:uiPriority w:val="9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hAnsiTheme="majorHAnsi" w:cstheme="majorBidi"/>
      <w:b/>
      <w:bCs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paragraph" w:styleId="4">
    <w:name w:val="heading 3"/>
    <w:basedOn w:val="1"/>
    <w:next w:val="5"/>
    <w:link w:val="24"/>
    <w:unhideWhenUsed/>
    <w:qFormat/>
    <w:uiPriority w:val="9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4"/>
    <w:next w:val="5"/>
    <w:link w:val="25"/>
    <w:unhideWhenUsed/>
    <w:qFormat/>
    <w:uiPriority w:val="9"/>
    <w:pPr>
      <w:numPr>
        <w:ilvl w:val="3"/>
      </w:numPr>
      <w:outlineLvl w:val="3"/>
    </w:pPr>
  </w:style>
  <w:style w:type="paragraph" w:styleId="7">
    <w:name w:val="heading 5"/>
    <w:basedOn w:val="6"/>
    <w:next w:val="1"/>
    <w:link w:val="26"/>
    <w:unhideWhenUsed/>
    <w:qFormat/>
    <w:uiPriority w:val="9"/>
    <w:pPr>
      <w:numPr>
        <w:ilvl w:val="4"/>
      </w:numPr>
      <w:ind w:left="850" w:hanging="850"/>
      <w:outlineLvl w:val="4"/>
    </w:pPr>
    <w:rPr>
      <w:color w:val="auto"/>
    </w:rPr>
  </w:style>
  <w:style w:type="paragraph" w:styleId="8">
    <w:name w:val="heading 6"/>
    <w:basedOn w:val="2"/>
    <w:next w:val="1"/>
    <w:unhideWhenUsed/>
    <w:qFormat/>
    <w:uiPriority w:val="9"/>
    <w:pPr>
      <w:numPr>
        <w:ilvl w:val="5"/>
      </w:numPr>
      <w:tabs>
        <w:tab w:val="left" w:pos="1701"/>
      </w:tabs>
      <w:spacing w:beforeLines="0" w:afterLines="0" w:line="360" w:lineRule="auto"/>
      <w:ind w:left="1134" w:hanging="1134"/>
      <w:outlineLvl w:val="5"/>
    </w:pPr>
    <w:rPr>
      <w:rFonts w:ascii="Arial" w:hAnsi="Arial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本文正文"/>
    <w:basedOn w:val="1"/>
    <w:qFormat/>
    <w:uiPriority w:val="0"/>
    <w:pPr>
      <w:spacing w:line="300" w:lineRule="auto"/>
      <w:ind w:firstLine="200" w:firstLineChars="200"/>
    </w:pPr>
  </w:style>
  <w:style w:type="paragraph" w:styleId="9">
    <w:name w:val="toc 3"/>
    <w:basedOn w:val="1"/>
    <w:next w:val="1"/>
    <w:autoRedefine/>
    <w:unhideWhenUsed/>
    <w:qFormat/>
    <w:uiPriority w:val="39"/>
    <w:pPr>
      <w:ind w:left="840" w:leftChars="400"/>
    </w:pPr>
  </w:style>
  <w:style w:type="paragraph" w:styleId="10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autoRedefine/>
    <w:unhideWhenUsed/>
    <w:qFormat/>
    <w:uiPriority w:val="39"/>
  </w:style>
  <w:style w:type="paragraph" w:styleId="13">
    <w:name w:val="toc 2"/>
    <w:basedOn w:val="1"/>
    <w:next w:val="1"/>
    <w:autoRedefine/>
    <w:unhideWhenUsed/>
    <w:qFormat/>
    <w:uiPriority w:val="39"/>
    <w:pPr>
      <w:ind w:left="420" w:leftChars="200"/>
    </w:pPr>
  </w:style>
  <w:style w:type="paragraph" w:styleId="14">
    <w:name w:val="Title"/>
    <w:basedOn w:val="1"/>
    <w:next w:val="1"/>
    <w:link w:val="22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Hyperlink"/>
    <w:basedOn w:val="1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标题 1 字符"/>
    <w:basedOn w:val="17"/>
    <w:link w:val="2"/>
    <w:qFormat/>
    <w:uiPriority w:val="9"/>
    <w:rPr>
      <w:rFonts w:ascii="Times New Roman" w:hAnsi="Times New Roman" w:eastAsia="宋体"/>
      <w:b/>
      <w:bCs/>
      <w:kern w:val="44"/>
      <w:sz w:val="32"/>
      <w:szCs w:val="44"/>
    </w:rPr>
  </w:style>
  <w:style w:type="character" w:customStyle="1" w:styleId="20">
    <w:name w:val="页眉 字符"/>
    <w:basedOn w:val="17"/>
    <w:link w:val="11"/>
    <w:qFormat/>
    <w:uiPriority w:val="99"/>
    <w:rPr>
      <w:sz w:val="18"/>
      <w:szCs w:val="18"/>
    </w:rPr>
  </w:style>
  <w:style w:type="character" w:customStyle="1" w:styleId="21">
    <w:name w:val="页脚 字符"/>
    <w:basedOn w:val="17"/>
    <w:link w:val="10"/>
    <w:qFormat/>
    <w:uiPriority w:val="99"/>
    <w:rPr>
      <w:sz w:val="18"/>
      <w:szCs w:val="18"/>
    </w:rPr>
  </w:style>
  <w:style w:type="character" w:customStyle="1" w:styleId="22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3">
    <w:name w:val="标题 2 字符"/>
    <w:basedOn w:val="17"/>
    <w:link w:val="3"/>
    <w:qFormat/>
    <w:uiPriority w:val="9"/>
    <w:rPr>
      <w:rFonts w:eastAsia="宋体" w:asciiTheme="majorHAnsi" w:hAnsiTheme="majorHAnsi" w:cstheme="majorBidi"/>
      <w:b/>
      <w:bCs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character" w:customStyle="1" w:styleId="24">
    <w:name w:val="标题 3 字符"/>
    <w:link w:val="4"/>
    <w:qFormat/>
    <w:uiPriority w:val="9"/>
    <w:rPr>
      <w:rFonts w:ascii="Times New Roman" w:hAnsi="Times New Roman" w:eastAsia="宋体" w:cstheme="minorBidi"/>
      <w:b/>
      <w:bCs/>
      <w:kern w:val="2"/>
      <w:sz w:val="32"/>
      <w:szCs w:val="32"/>
      <w:lang w:val="en-US" w:eastAsia="zh-CN" w:bidi="ar-SA"/>
    </w:rPr>
  </w:style>
  <w:style w:type="character" w:customStyle="1" w:styleId="25">
    <w:name w:val="标题 4 字符"/>
    <w:link w:val="6"/>
    <w:qFormat/>
    <w:uiPriority w:val="9"/>
    <w:rPr>
      <w:rFonts w:ascii="Times New Roman" w:hAnsi="Times New Roman" w:eastAsia="宋体" w:cstheme="minorBidi"/>
      <w:b/>
      <w:bCs/>
      <w:kern w:val="2"/>
      <w:sz w:val="32"/>
      <w:szCs w:val="32"/>
      <w:lang w:val="en-US" w:eastAsia="zh-CN" w:bidi="ar-SA"/>
    </w:rPr>
  </w:style>
  <w:style w:type="character" w:customStyle="1" w:styleId="26">
    <w:name w:val="标题 5 Char"/>
    <w:link w:val="7"/>
    <w:qFormat/>
    <w:uiPriority w:val="9"/>
    <w:rPr>
      <w:color w:val="auto"/>
    </w:rPr>
  </w:style>
  <w:style w:type="paragraph" w:customStyle="1" w:styleId="27">
    <w:name w:val="zkw-正文"/>
    <w:qFormat/>
    <w:uiPriority w:val="0"/>
    <w:pPr>
      <w:spacing w:line="360" w:lineRule="auto"/>
      <w:ind w:firstLine="480" w:firstLineChars="200"/>
    </w:pPr>
    <w:rPr>
      <w:rFonts w:ascii="Times New Roman" w:hAnsi="Times New Roman" w:eastAsia="宋体" w:cstheme="minorBidi"/>
      <w:kern w:val="2"/>
      <w:sz w:val="24"/>
      <w:szCs w:val="21"/>
      <w:lang w:val="en-US" w:eastAsia="zh-CN" w:bidi="ar-SA"/>
    </w:rPr>
  </w:style>
  <w:style w:type="paragraph" w:customStyle="1" w:styleId="28">
    <w:name w:val="zkw-abc"/>
    <w:qFormat/>
    <w:uiPriority w:val="0"/>
    <w:pPr>
      <w:numPr>
        <w:ilvl w:val="0"/>
        <w:numId w:val="2"/>
      </w:numPr>
      <w:spacing w:line="360" w:lineRule="auto"/>
    </w:pPr>
    <w:rPr>
      <w:rFonts w:ascii="Times New Roman" w:hAnsi="Times New Roman" w:eastAsia="宋体" w:cstheme="minorBidi"/>
      <w:kern w:val="2"/>
      <w:sz w:val="24"/>
      <w:szCs w:val="21"/>
      <w:lang w:val="en-US" w:eastAsia="zh-CN" w:bidi="ar-SA"/>
    </w:rPr>
  </w:style>
  <w:style w:type="paragraph" w:customStyle="1" w:styleId="29">
    <w:name w:val="zkw-标题5"/>
    <w:next w:val="1"/>
    <w:qFormat/>
    <w:uiPriority w:val="0"/>
    <w:pPr>
      <w:spacing w:line="360" w:lineRule="auto"/>
      <w:ind w:left="992" w:hanging="992"/>
      <w:outlineLvl w:val="4"/>
    </w:pPr>
    <w:rPr>
      <w:rFonts w:ascii="Times New Roman" w:hAnsi="Times New Roman" w:eastAsia="宋体" w:cstheme="minorBidi"/>
      <w:b/>
      <w:bCs/>
      <w:kern w:val="2"/>
      <w:sz w:val="28"/>
      <w:szCs w:val="28"/>
      <w:lang w:val="en-US" w:eastAsia="zh-CN" w:bidi="ar-SA"/>
    </w:rPr>
  </w:style>
  <w:style w:type="paragraph" w:customStyle="1" w:styleId="30">
    <w:name w:val="MY-表123"/>
    <w:basedOn w:val="31"/>
    <w:qFormat/>
    <w:uiPriority w:val="99"/>
    <w:pPr>
      <w:spacing w:line="360" w:lineRule="auto"/>
      <w:ind w:left="420" w:firstLine="0" w:firstLineChars="0"/>
      <w:jc w:val="center"/>
    </w:pPr>
    <w:rPr>
      <w:rFonts w:ascii="宋体" w:hAnsi="宋体" w:cs="Times New Roman"/>
      <w:sz w:val="21"/>
      <w:szCs w:val="21"/>
    </w:rPr>
  </w:style>
  <w:style w:type="paragraph" w:styleId="31">
    <w:name w:val="List Paragraph"/>
    <w:basedOn w:val="1"/>
    <w:semiHidden/>
    <w:unhideWhenUsed/>
    <w:qFormat/>
    <w:uiPriority w:val="99"/>
    <w:pPr>
      <w:widowControl w:val="0"/>
      <w:ind w:firstLine="420" w:firstLineChars="200"/>
      <w:jc w:val="both"/>
    </w:pPr>
    <w:rPr>
      <w:rFonts w:ascii="Times New Roman" w:hAnsi="Times New Roman" w:cstheme="minorBidi"/>
      <w:kern w:val="2"/>
      <w:szCs w:val="22"/>
    </w:rPr>
  </w:style>
  <w:style w:type="paragraph" w:customStyle="1" w:styleId="32">
    <w:name w:val="MY表内容"/>
    <w:qFormat/>
    <w:uiPriority w:val="99"/>
    <w:pPr>
      <w:spacing w:line="300" w:lineRule="auto"/>
    </w:pPr>
    <w:rPr>
      <w:rFonts w:ascii="Times New Roman" w:hAnsi="Times New Roman" w:eastAsia="宋体" w:cs="宋体"/>
      <w:bCs/>
      <w:sz w:val="18"/>
      <w:szCs w:val="18"/>
      <w:lang w:val="en-US" w:eastAsia="zh-CN" w:bidi="ar-SA"/>
    </w:rPr>
  </w:style>
  <w:style w:type="paragraph" w:customStyle="1" w:styleId="33">
    <w:name w:val="zkw-123"/>
    <w:qFormat/>
    <w:uiPriority w:val="0"/>
    <w:pPr>
      <w:tabs>
        <w:tab w:val="left" w:pos="960"/>
      </w:tabs>
      <w:spacing w:line="360" w:lineRule="auto"/>
      <w:ind w:hanging="420"/>
    </w:pPr>
    <w:rPr>
      <w:rFonts w:ascii="Times New Roman" w:hAnsi="Times New Roman" w:eastAsia="宋体" w:cstheme="minorBidi"/>
      <w:kern w:val="2"/>
      <w:sz w:val="24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e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7FECD5-6AFB-41E5-81C7-2F68FA4795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2305</Words>
  <Characters>3115</Characters>
  <Lines>39</Lines>
  <Paragraphs>11</Paragraphs>
  <TotalTime>3</TotalTime>
  <ScaleCrop>false</ScaleCrop>
  <LinksUpToDate>false</LinksUpToDate>
  <CharactersWithSpaces>3256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2026-03-13T01:47:00Z</dcterms:created>
  <dc:creator>unknown</dc:creator>
  <cp:lastModifiedBy>HQH</cp:lastModifiedBy>
  <dcterms:modified xsi:type="dcterms:W3CDTF">2026-05-15T09:29:04Z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eyJoZGlkIjoiZDFiMmIzMjljNTI1ZGNiNzY2NGJjMGVjNzFkODQzMmUiLCJ1c2VySWQiOiI2OTM5MTc0MDIifQ==</vt:lpwstr>
  </property>
  <property fmtid="{D5CDD505-2E9C-101B-9397-08002B2CF9AE}" pid="3" name="KSOProductBuildVer">
    <vt:lpwstr>2052-12.1.0.25865</vt:lpwstr>
  </property>
  <property fmtid="{D5CDD505-2E9C-101B-9397-08002B2CF9AE}" pid="4" name="ICV">
    <vt:lpwstr>45DEFA0D857A4021B4DA5BDEBCA1A791_12</vt:lpwstr>
  </property>
</Properties>
</file>